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CD" w:rsidRPr="002B2D88" w:rsidRDefault="00065ACD" w:rsidP="0006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ACD" w:rsidRPr="002B2D88" w:rsidRDefault="00065ACD" w:rsidP="0006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B2D8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КОМУНАЛЬНИЙ </w:t>
      </w:r>
      <w:r w:rsidRPr="002B2D88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ЗАКЛАД </w:t>
      </w:r>
      <w:r w:rsidRPr="002B2D8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«ЛІЦЕЙ  </w:t>
      </w:r>
      <w:r w:rsidRPr="002B2D88">
        <w:rPr>
          <w:rFonts w:ascii="Times New Roman" w:hAnsi="Times New Roman"/>
          <w:b/>
          <w:color w:val="000000"/>
          <w:sz w:val="24"/>
          <w:szCs w:val="24"/>
          <w:lang w:eastAsia="uk-UA"/>
        </w:rPr>
        <w:t>№35»</w:t>
      </w:r>
    </w:p>
    <w:p w:rsidR="00065ACD" w:rsidRPr="002B2D88" w:rsidRDefault="00065ACD" w:rsidP="0006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B2D8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КАМ'ЯНСЬКОЇ МІСЬКОЇ РАДИ</w:t>
      </w:r>
    </w:p>
    <w:p w:rsidR="00065ACD" w:rsidRPr="002B2D88" w:rsidRDefault="00065ACD" w:rsidP="0006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ACD" w:rsidRPr="002B2D88" w:rsidRDefault="00065ACD" w:rsidP="0006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B2D8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 </w:t>
      </w:r>
      <w:r w:rsidRPr="002B2D8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 К </w:t>
      </w:r>
      <w:r w:rsidRPr="002B2D88">
        <w:rPr>
          <w:rFonts w:ascii="Times New Roman" w:hAnsi="Times New Roman"/>
          <w:color w:val="000000"/>
          <w:sz w:val="24"/>
          <w:szCs w:val="24"/>
          <w:lang w:val="uk-UA" w:eastAsia="uk-UA"/>
        </w:rPr>
        <w:t>А З</w:t>
      </w:r>
    </w:p>
    <w:p w:rsidR="00065ACD" w:rsidRPr="002B2D88" w:rsidRDefault="00065ACD" w:rsidP="0006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ACD" w:rsidRDefault="008A6557" w:rsidP="00065AC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A6557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07</w:t>
      </w:r>
      <w:r w:rsidR="00065ACD" w:rsidRPr="008A6557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.01.2024</w:t>
      </w:r>
      <w:r w:rsidR="00B84969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р.</w:t>
      </w:r>
      <w:r w:rsidR="00065ACD" w:rsidRPr="002B2D88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065ACD" w:rsidRPr="002B2D88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065AC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  <w:r w:rsidR="00065ACD" w:rsidRPr="002B2D88">
        <w:rPr>
          <w:rFonts w:ascii="Times New Roman" w:hAnsi="Times New Roman"/>
          <w:color w:val="000000"/>
          <w:sz w:val="24"/>
          <w:szCs w:val="24"/>
          <w:lang w:val="uk-UA" w:eastAsia="uk-UA"/>
        </w:rPr>
        <w:t>№__________</w:t>
      </w:r>
    </w:p>
    <w:p w:rsidR="00065ACD" w:rsidRDefault="00065ACD" w:rsidP="00065AC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65ACD" w:rsidRPr="00400A3E" w:rsidRDefault="00065ACD" w:rsidP="00065ACD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Про підсумки</w:t>
      </w:r>
      <w:r w:rsidRPr="00400A3E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внутрішнього моніторингу</w:t>
      </w:r>
    </w:p>
    <w:p w:rsidR="00065ACD" w:rsidRDefault="00065ACD" w:rsidP="00065ACD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організації </w:t>
      </w:r>
      <w:r w:rsidRPr="00400A3E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змішаного </w:t>
      </w:r>
    </w:p>
    <w:p w:rsidR="00BF5475" w:rsidRDefault="00065ACD" w:rsidP="00065ACD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</w:pPr>
      <w:r w:rsidRPr="00400A3E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на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вчання</w:t>
      </w:r>
      <w:r w:rsidR="00BF5475" w:rsidRPr="00BF5475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="00BF5475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для з</w:t>
      </w:r>
      <w:r w:rsidR="008A6557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д</w:t>
      </w:r>
      <w:r w:rsidR="00BF5475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обувачів освіти 5-11 класів</w:t>
      </w:r>
    </w:p>
    <w:p w:rsidR="00065ACD" w:rsidRPr="00400A3E" w:rsidRDefault="00BF5475" w:rsidP="00065ACD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 у</w:t>
      </w:r>
      <w:r w:rsidR="00065ACD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  <w:r w:rsidR="00065ACD" w:rsidRPr="00400A3E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І семестрі</w:t>
      </w:r>
      <w:r w:rsidR="00065ACD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2023-2024 </w:t>
      </w:r>
      <w:proofErr w:type="spellStart"/>
      <w:r w:rsidR="00065ACD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н.р</w:t>
      </w:r>
      <w:proofErr w:type="spellEnd"/>
      <w:r w:rsidR="00065ACD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.</w:t>
      </w:r>
    </w:p>
    <w:p w:rsidR="00065ACD" w:rsidRDefault="00065ACD" w:rsidP="00065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5ACD" w:rsidRPr="00801FB1" w:rsidRDefault="001743EA" w:rsidP="00801FB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065ACD" w:rsidRPr="00DB046B">
        <w:rPr>
          <w:rFonts w:ascii="Times New Roman" w:hAnsi="Times New Roman"/>
          <w:color w:val="000000"/>
          <w:sz w:val="24"/>
          <w:szCs w:val="24"/>
          <w:lang w:val="uk-UA" w:eastAsia="uk-UA"/>
        </w:rPr>
        <w:t>На виконання Закону України «Про освіту</w:t>
      </w:r>
      <w:r w:rsidR="00065ACD" w:rsidRPr="00DB046B">
        <w:rPr>
          <w:rFonts w:ascii="Times New Roman" w:hAnsi="Times New Roman"/>
          <w:sz w:val="24"/>
          <w:szCs w:val="24"/>
          <w:lang w:val="uk-UA" w:eastAsia="uk-UA"/>
        </w:rPr>
        <w:t>», п</w:t>
      </w:r>
      <w:r w:rsidR="00065ACD" w:rsidRPr="00DB04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рийнятого 05.09.2017р.; </w:t>
      </w:r>
      <w:r w:rsidR="00065ACD" w:rsidRPr="00DB046B">
        <w:rPr>
          <w:rFonts w:ascii="Times New Roman" w:hAnsi="Times New Roman"/>
          <w:color w:val="000000"/>
          <w:sz w:val="24"/>
          <w:szCs w:val="24"/>
          <w:lang w:val="uk-UA" w:eastAsia="uk-UA"/>
        </w:rPr>
        <w:t>Закону Україну «Про повну загальну середню освіту</w:t>
      </w:r>
      <w:r w:rsidR="00065ACD" w:rsidRPr="00DB046B">
        <w:rPr>
          <w:rFonts w:ascii="Times New Roman" w:hAnsi="Times New Roman"/>
          <w:sz w:val="24"/>
          <w:szCs w:val="24"/>
          <w:lang w:val="uk-UA" w:eastAsia="uk-UA"/>
        </w:rPr>
        <w:t>», п</w:t>
      </w:r>
      <w:r w:rsidR="00065ACD" w:rsidRPr="00DB04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рийнятий 16.01.2020; Листа МОН України  від 06.03.2022 №1/3371-22 «Про організацію освітнього процесу в умовах військових дій»</w:t>
      </w:r>
      <w:r w:rsidR="00065ACD" w:rsidRPr="00DB046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; </w:t>
      </w:r>
      <w:r w:rsidR="00065ACD" w:rsidRPr="00DB04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Листа МОН України  від 19.08.2022 №1/9530-22 «Інструктивно-методичні рекомендації щодо організації освітнього процесу та викладання навчальних предметів у закладах з</w:t>
      </w:r>
      <w:r w:rsidR="00065AC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агальної середньої освіти у 2023-2024</w:t>
      </w:r>
      <w:r w:rsidR="00065ACD" w:rsidRPr="00DB04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навчальному році»</w:t>
      </w:r>
      <w:r w:rsidR="00065ACD" w:rsidRPr="00DB046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; </w:t>
      </w:r>
      <w:r w:rsidR="00065ACD" w:rsidRPr="00DB04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 Державного стандарту початкової, базової та повної  середньої освіти»</w:t>
      </w:r>
      <w:r w:rsidR="00065ACD" w:rsidRPr="00DB046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; </w:t>
      </w:r>
      <w:r w:rsidR="00065ACD" w:rsidRPr="00DB046B">
        <w:rPr>
          <w:rFonts w:ascii="Times New Roman" w:hAnsi="Times New Roman"/>
          <w:sz w:val="24"/>
          <w:szCs w:val="24"/>
          <w:lang w:val="uk-UA"/>
        </w:rPr>
        <w:t>Наказу МОЗ  №2205 від 25.09.2020 «Про затвердження Санітарного регламенту для закладів загальної середньої освіти»</w:t>
      </w:r>
      <w:r w:rsidR="00065ACD" w:rsidRPr="00DB046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; </w:t>
      </w:r>
      <w:r w:rsidR="00065ACD" w:rsidRPr="00DB046B">
        <w:rPr>
          <w:rFonts w:ascii="Times New Roman" w:hAnsi="Times New Roman"/>
          <w:sz w:val="24"/>
          <w:szCs w:val="24"/>
          <w:lang w:val="uk-UA"/>
        </w:rPr>
        <w:t xml:space="preserve">Наказу МОН </w:t>
      </w:r>
      <w:r w:rsidR="00065ACD" w:rsidRPr="00DB04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України</w:t>
      </w:r>
      <w:r w:rsidR="00065ACD" w:rsidRPr="00DB046B">
        <w:rPr>
          <w:rFonts w:ascii="Times New Roman" w:hAnsi="Times New Roman"/>
          <w:sz w:val="24"/>
          <w:szCs w:val="24"/>
          <w:lang w:val="uk-UA"/>
        </w:rPr>
        <w:t xml:space="preserve"> від 08.09.2020 р. №1115,</w:t>
      </w:r>
      <w:r w:rsidRPr="00174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3F15">
        <w:rPr>
          <w:rFonts w:ascii="Times New Roman" w:hAnsi="Times New Roman"/>
          <w:sz w:val="24"/>
          <w:szCs w:val="24"/>
          <w:lang w:val="uk-UA"/>
        </w:rPr>
        <w:t>Методичні рекомендації щодо окремих питань здобуття загальної середньої освіти в умовах воєнного стану в Україні, затверджені наказом Міністерства освіти і науки України 15 травня 2023 р. № 563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065ACD" w:rsidRPr="00DB046B">
        <w:rPr>
          <w:rFonts w:ascii="Times New Roman" w:hAnsi="Times New Roman"/>
          <w:sz w:val="24"/>
          <w:szCs w:val="24"/>
          <w:lang w:val="uk-UA"/>
        </w:rPr>
        <w:t xml:space="preserve">забезпечення належного рівня освіченості та соціальної компетентності здобувачів освіти в Ліцеї №35 освітній процес було організовано відповідно </w:t>
      </w:r>
      <w:r w:rsidR="00065ACD">
        <w:rPr>
          <w:rFonts w:ascii="Times New Roman" w:hAnsi="Times New Roman"/>
          <w:sz w:val="24"/>
          <w:szCs w:val="24"/>
          <w:lang w:val="uk-UA"/>
        </w:rPr>
        <w:t xml:space="preserve">рішення педагогічної ради від 31.08.2023 (протокол №2) та </w:t>
      </w:r>
      <w:r w:rsidR="00065ACD" w:rsidRPr="00DB046B">
        <w:rPr>
          <w:rFonts w:ascii="Times New Roman" w:hAnsi="Times New Roman"/>
          <w:sz w:val="24"/>
          <w:szCs w:val="24"/>
          <w:lang w:val="uk-UA"/>
        </w:rPr>
        <w:t xml:space="preserve"> освітньої програми </w:t>
      </w:r>
      <w:r w:rsidR="00065ACD" w:rsidRPr="00DB046B">
        <w:rPr>
          <w:rFonts w:ascii="Times New Roman" w:hAnsi="Times New Roman"/>
          <w:color w:val="000000"/>
          <w:sz w:val="24"/>
          <w:szCs w:val="24"/>
          <w:lang w:val="uk-UA"/>
        </w:rPr>
        <w:t>розробленої на основі:</w:t>
      </w:r>
      <w:r w:rsidR="00065ACD"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</w:p>
    <w:p w:rsidR="00065ACD" w:rsidRPr="002B2D88" w:rsidRDefault="00065ACD" w:rsidP="00065AC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2D88">
        <w:rPr>
          <w:rFonts w:ascii="Times New Roman" w:hAnsi="Times New Roman"/>
          <w:b/>
          <w:i/>
          <w:sz w:val="24"/>
          <w:szCs w:val="24"/>
          <w:lang w:val="uk-UA"/>
        </w:rPr>
        <w:t>Для 5-А класу</w:t>
      </w:r>
      <w:r w:rsidRPr="002B2D8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2B2D88">
        <w:rPr>
          <w:rFonts w:ascii="Times New Roman" w:hAnsi="Times New Roman"/>
          <w:sz w:val="24"/>
          <w:szCs w:val="24"/>
          <w:lang w:val="uk-UA"/>
        </w:rPr>
        <w:t>на основі «Освітньої програми базової школи науково-педагогічного проекту «І</w:t>
      </w:r>
      <w:r>
        <w:rPr>
          <w:rFonts w:ascii="Times New Roman" w:hAnsi="Times New Roman"/>
          <w:sz w:val="24"/>
          <w:szCs w:val="24"/>
          <w:lang w:val="uk-UA"/>
        </w:rPr>
        <w:t>нтелект України» адаптаційний ци</w:t>
      </w:r>
      <w:r w:rsidRPr="002B2D88">
        <w:rPr>
          <w:rFonts w:ascii="Times New Roman" w:hAnsi="Times New Roman"/>
          <w:sz w:val="24"/>
          <w:szCs w:val="24"/>
          <w:lang w:val="uk-UA"/>
        </w:rPr>
        <w:t xml:space="preserve">кл (5-6 класи)» </w:t>
      </w:r>
    </w:p>
    <w:p w:rsidR="00065ACD" w:rsidRPr="002B2D88" w:rsidRDefault="00065ACD" w:rsidP="00065AC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2D88">
        <w:rPr>
          <w:rFonts w:ascii="Times New Roman" w:hAnsi="Times New Roman"/>
          <w:b/>
          <w:i/>
          <w:sz w:val="24"/>
          <w:szCs w:val="24"/>
          <w:lang w:val="uk-UA"/>
        </w:rPr>
        <w:t>Для 6-А класу</w:t>
      </w:r>
      <w:r w:rsidRPr="002B2D88">
        <w:rPr>
          <w:rFonts w:ascii="Times New Roman" w:hAnsi="Times New Roman"/>
          <w:b/>
          <w:sz w:val="24"/>
          <w:szCs w:val="24"/>
          <w:lang w:val="uk-UA"/>
        </w:rPr>
        <w:t xml:space="preserve">  - </w:t>
      </w:r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основі Типового навчального плану 5-9 класів закладів загальної середньої освіти, які працюють за науково-педагогічним проектом «Інтелект України», затвердженого наказом МОН України №140 від 03.02.2021 «Про внесення змін до наказу Міністерства освіти і науки України від 02 листопада 2016 року №1319 та визнання такими, що втратили чинність, деяких наказів Міністерства освіти і науки України» </w:t>
      </w:r>
    </w:p>
    <w:p w:rsidR="00065ACD" w:rsidRPr="002B2D88" w:rsidRDefault="00065ACD" w:rsidP="00065AC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2D88">
        <w:rPr>
          <w:rFonts w:ascii="Times New Roman" w:hAnsi="Times New Roman"/>
          <w:b/>
          <w:i/>
          <w:sz w:val="24"/>
          <w:szCs w:val="24"/>
          <w:lang w:val="uk-UA"/>
        </w:rPr>
        <w:t xml:space="preserve">Для 5-Б класу -  </w:t>
      </w:r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основі Типового навчального плану для 5-9 класів закладів загальної середньої освіти з навчанням українською мовою (додаток 3 то Типової освітньої програми для 5-9 класів закладів загальної середньої освіти), затвердженого наказом МОН України №235 від 19.02.2021 «Про затвердження типової освітньої програми для 5-9 класів закладів загальної середньої освіти» </w:t>
      </w:r>
    </w:p>
    <w:p w:rsidR="00065ACD" w:rsidRPr="002B2D88" w:rsidRDefault="00065ACD" w:rsidP="00065AC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2D88">
        <w:rPr>
          <w:rFonts w:ascii="Times New Roman" w:hAnsi="Times New Roman"/>
          <w:b/>
          <w:i/>
          <w:sz w:val="24"/>
          <w:szCs w:val="24"/>
          <w:lang w:val="uk-UA"/>
        </w:rPr>
        <w:t>Для 6-Б, 7-9 класів</w:t>
      </w:r>
      <w:r w:rsidRPr="002B2D88">
        <w:rPr>
          <w:rFonts w:ascii="Times New Roman" w:hAnsi="Times New Roman"/>
          <w:b/>
          <w:sz w:val="24"/>
          <w:szCs w:val="24"/>
          <w:lang w:val="uk-UA"/>
        </w:rPr>
        <w:t xml:space="preserve">  - </w:t>
      </w:r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основі навчального плану закладів загальної середньої освіти з навчанням українською мовою (таблиця 1 то Типової освітньої програми), затвердженого наказом МОН України №405 від 20.04.2018 «Про затвердження типової освітньої програми закладів загальної середньої освіти ІІ ступеня» </w:t>
      </w:r>
    </w:p>
    <w:p w:rsidR="00065ACD" w:rsidRPr="002B2D88" w:rsidRDefault="001743EA" w:rsidP="00065AC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Для 11 класу</w:t>
      </w:r>
      <w:r w:rsidR="00065AC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65ACD"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</w:t>
      </w:r>
      <w:r w:rsidR="00065ACD" w:rsidRPr="002B2D88">
        <w:rPr>
          <w:rFonts w:ascii="Times New Roman" w:hAnsi="Times New Roman"/>
          <w:spacing w:val="3"/>
          <w:sz w:val="24"/>
          <w:szCs w:val="24"/>
          <w:lang w:val="uk-UA"/>
        </w:rPr>
        <w:t>до Наказу МОН України №408 від 20.04.2018 р. "Про затвердження типової освітньої програми закладів загальної середнь</w:t>
      </w:r>
      <w:r w:rsidR="00065ACD">
        <w:rPr>
          <w:rFonts w:ascii="Times New Roman" w:hAnsi="Times New Roman"/>
          <w:spacing w:val="3"/>
          <w:sz w:val="24"/>
          <w:szCs w:val="24"/>
          <w:lang w:val="uk-UA"/>
        </w:rPr>
        <w:t>ої освіти ІІІ ступеня"(</w:t>
      </w:r>
      <w:r w:rsidR="00065ACD" w:rsidRPr="002B2D88">
        <w:rPr>
          <w:rFonts w:ascii="Times New Roman" w:hAnsi="Times New Roman"/>
          <w:spacing w:val="3"/>
          <w:sz w:val="24"/>
          <w:szCs w:val="24"/>
          <w:lang w:val="uk-UA"/>
        </w:rPr>
        <w:t xml:space="preserve"> профільний предмет - економіка).</w:t>
      </w:r>
    </w:p>
    <w:p w:rsidR="00065ACD" w:rsidRPr="002B2D88" w:rsidRDefault="00065ACD" w:rsidP="00065AC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- Для </w:t>
      </w:r>
      <w:r w:rsidRPr="002B2D88">
        <w:rPr>
          <w:rFonts w:ascii="Times New Roman" w:hAnsi="Times New Roman"/>
          <w:sz w:val="24"/>
          <w:szCs w:val="24"/>
          <w:lang w:val="uk-UA"/>
        </w:rPr>
        <w:t>11 класу продовжує</w:t>
      </w:r>
      <w:r>
        <w:rPr>
          <w:rFonts w:ascii="Times New Roman" w:hAnsi="Times New Roman"/>
          <w:sz w:val="24"/>
          <w:szCs w:val="24"/>
          <w:lang w:val="uk-UA"/>
        </w:rPr>
        <w:t>ться</w:t>
      </w:r>
      <w:r w:rsidRPr="002B2D88">
        <w:rPr>
          <w:rFonts w:ascii="Times New Roman" w:hAnsi="Times New Roman"/>
          <w:sz w:val="24"/>
          <w:szCs w:val="24"/>
          <w:lang w:val="uk-UA"/>
        </w:rPr>
        <w:t xml:space="preserve"> навчання за економічним профілем (н</w:t>
      </w:r>
      <w:r w:rsidRPr="002B2D88">
        <w:rPr>
          <w:rFonts w:ascii="Times New Roman" w:hAnsi="Times New Roman"/>
          <w:spacing w:val="3"/>
          <w:sz w:val="24"/>
          <w:szCs w:val="24"/>
          <w:lang w:val="uk-UA"/>
        </w:rPr>
        <w:t xml:space="preserve">аказ МОН України №408 від 20.04.2018 р. "Про затвердження типової освітньої програми закладів загальної середньої освіти 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ІІІ ступеня» (</w:t>
      </w:r>
      <w:r w:rsidRPr="002B2D88">
        <w:rPr>
          <w:rFonts w:ascii="Times New Roman" w:hAnsi="Times New Roman"/>
          <w:spacing w:val="3"/>
          <w:sz w:val="24"/>
          <w:szCs w:val="24"/>
          <w:lang w:val="uk-UA"/>
        </w:rPr>
        <w:t>профільний предмет - економіка).</w:t>
      </w: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В усіх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класах введено 3 уроки фізичної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 xml:space="preserve">культури. </w:t>
      </w:r>
    </w:p>
    <w:p w:rsidR="00065ACD" w:rsidRPr="00467F06" w:rsidRDefault="00065ACD" w:rsidP="00065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>Учителі-предметники</w:t>
      </w:r>
      <w:proofErr w:type="spellEnd"/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  школи </w:t>
      </w:r>
      <w:r w:rsidRPr="002B2D8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>—ПІ 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спланували роботу на ос</w:t>
      </w:r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>нові  освітніх програм і 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ількості годин, що визначені ро</w:t>
      </w:r>
      <w:r w:rsidRPr="002B2D88">
        <w:rPr>
          <w:rFonts w:ascii="Times New Roman" w:hAnsi="Times New Roman"/>
          <w:color w:val="000000"/>
          <w:sz w:val="24"/>
          <w:szCs w:val="24"/>
          <w:lang w:val="uk-UA"/>
        </w:rPr>
        <w:t xml:space="preserve">бочим навчальним планом освітньої програми школи на вивчення предметів. </w:t>
      </w:r>
      <w:r w:rsidRPr="00467F06">
        <w:rPr>
          <w:rFonts w:ascii="Times New Roman" w:hAnsi="Times New Roman"/>
          <w:sz w:val="24"/>
          <w:szCs w:val="24"/>
          <w:lang w:val="uk-UA"/>
        </w:rPr>
        <w:t>Усі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програми,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якими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користуються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вчителі, є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переліку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програм і навчально-методичних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посібників, рекомендованих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Міністерством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 xml:space="preserve">освіти і науки України для </w:t>
      </w:r>
      <w:r w:rsidRPr="00467F06">
        <w:rPr>
          <w:rFonts w:ascii="Times New Roman" w:hAnsi="Times New Roman"/>
          <w:sz w:val="24"/>
          <w:szCs w:val="24"/>
          <w:lang w:val="uk-UA"/>
        </w:rPr>
        <w:lastRenderedPageBreak/>
        <w:t>використання у загальноосвітніх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навчальних закладах з навчанням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українською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 xml:space="preserve">мовою у </w:t>
      </w:r>
      <w:r w:rsidR="00280C50">
        <w:rPr>
          <w:rFonts w:ascii="Times New Roman" w:hAnsi="Times New Roman"/>
          <w:sz w:val="24"/>
          <w:szCs w:val="24"/>
          <w:lang w:val="uk-UA"/>
        </w:rPr>
        <w:t>2023-2024</w:t>
      </w:r>
      <w:r w:rsidRPr="002B2D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навчальному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7F06">
        <w:rPr>
          <w:rFonts w:ascii="Times New Roman" w:hAnsi="Times New Roman"/>
          <w:sz w:val="24"/>
          <w:szCs w:val="24"/>
          <w:lang w:val="uk-UA"/>
        </w:rPr>
        <w:t>році.</w:t>
      </w:r>
    </w:p>
    <w:p w:rsidR="00801FB1" w:rsidRDefault="00E341B7" w:rsidP="00065AC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зв’язку</w:t>
      </w:r>
      <w:r w:rsidRPr="00E341B7">
        <w:rPr>
          <w:lang w:val="uk-UA"/>
        </w:rPr>
        <w:t xml:space="preserve"> </w:t>
      </w:r>
      <w:r>
        <w:rPr>
          <w:lang w:val="uk-UA"/>
        </w:rPr>
        <w:t xml:space="preserve">із продовженням </w:t>
      </w:r>
      <w:r w:rsidR="00065ACD">
        <w:rPr>
          <w:lang w:val="uk-UA"/>
        </w:rPr>
        <w:t xml:space="preserve"> воєнного стану в Україні,</w:t>
      </w:r>
      <w:r w:rsidR="00065ACD" w:rsidRPr="002B2D88">
        <w:rPr>
          <w:lang w:val="uk-UA"/>
        </w:rPr>
        <w:t xml:space="preserve"> за підсумками опитування батьків учн</w:t>
      </w:r>
      <w:r w:rsidR="008A6557">
        <w:rPr>
          <w:lang w:val="uk-UA"/>
        </w:rPr>
        <w:t>ів, що проводилося</w:t>
      </w:r>
      <w:r w:rsidR="00280C50">
        <w:rPr>
          <w:lang w:val="uk-UA"/>
        </w:rPr>
        <w:t xml:space="preserve"> в серпні 2023</w:t>
      </w:r>
      <w:r w:rsidR="00065ACD" w:rsidRPr="002B2D88">
        <w:rPr>
          <w:lang w:val="uk-UA"/>
        </w:rPr>
        <w:t xml:space="preserve">р. та на підставі їх заяв в І семестрі поточного року для здобувачів освіти </w:t>
      </w:r>
      <w:r w:rsidR="00280C50">
        <w:rPr>
          <w:lang w:val="uk-UA"/>
        </w:rPr>
        <w:t xml:space="preserve">5-11 була </w:t>
      </w:r>
      <w:r w:rsidR="00065ACD" w:rsidRPr="002B2D88">
        <w:rPr>
          <w:lang w:val="uk-UA"/>
        </w:rPr>
        <w:t>орга</w:t>
      </w:r>
      <w:r w:rsidR="00065ACD">
        <w:rPr>
          <w:lang w:val="uk-UA"/>
        </w:rPr>
        <w:t>н</w:t>
      </w:r>
      <w:r w:rsidR="00280C50">
        <w:rPr>
          <w:lang w:val="uk-UA"/>
        </w:rPr>
        <w:t>ізована змішана форма навчання</w:t>
      </w:r>
      <w:r w:rsidR="00065ACD" w:rsidRPr="002B2D88">
        <w:rPr>
          <w:lang w:val="uk-UA"/>
        </w:rPr>
        <w:t xml:space="preserve">. </w:t>
      </w:r>
      <w:r w:rsidR="00065ACD">
        <w:rPr>
          <w:lang w:val="uk-UA"/>
        </w:rPr>
        <w:t>Протягом І се</w:t>
      </w:r>
      <w:r w:rsidR="00B93D80">
        <w:rPr>
          <w:lang w:val="uk-UA"/>
        </w:rPr>
        <w:t>местру за кордоном перебували 30 учні</w:t>
      </w:r>
      <w:r w:rsidR="00070D2E">
        <w:rPr>
          <w:lang w:val="uk-UA"/>
        </w:rPr>
        <w:t xml:space="preserve"> 5</w:t>
      </w:r>
      <w:r w:rsidR="00065ACD">
        <w:rPr>
          <w:lang w:val="uk-UA"/>
        </w:rPr>
        <w:t>-11 класів,</w:t>
      </w:r>
      <w:r w:rsidR="00070D2E">
        <w:rPr>
          <w:lang w:val="uk-UA"/>
        </w:rPr>
        <w:t xml:space="preserve"> із них </w:t>
      </w:r>
      <w:r w:rsidR="00B93D80">
        <w:rPr>
          <w:lang w:val="uk-UA"/>
        </w:rPr>
        <w:t xml:space="preserve"> на сімейній формі навчання – 32</w:t>
      </w:r>
      <w:r w:rsidR="00065ACD">
        <w:rPr>
          <w:lang w:val="uk-UA"/>
        </w:rPr>
        <w:t xml:space="preserve">. </w:t>
      </w:r>
      <w:r w:rsidR="00065ACD" w:rsidRPr="00DB046B">
        <w:rPr>
          <w:lang w:val="uk-UA"/>
        </w:rPr>
        <w:t>З метою забезпечення безумовного виконання</w:t>
      </w:r>
      <w:r w:rsidR="00065ACD" w:rsidRPr="006C554E">
        <w:rPr>
          <w:b/>
          <w:lang w:val="uk-UA"/>
        </w:rPr>
        <w:t xml:space="preserve"> </w:t>
      </w:r>
      <w:r w:rsidR="00065ACD" w:rsidRPr="00DB046B">
        <w:rPr>
          <w:lang w:val="uk-UA"/>
        </w:rPr>
        <w:t xml:space="preserve">Санітарного регламенту </w:t>
      </w:r>
      <w:r w:rsidR="00065ACD">
        <w:rPr>
          <w:lang w:val="uk-UA"/>
        </w:rPr>
        <w:t>а</w:t>
      </w:r>
      <w:r w:rsidR="00065ACD" w:rsidRPr="002B2D88">
        <w:rPr>
          <w:lang w:val="uk-UA"/>
        </w:rPr>
        <w:t xml:space="preserve">дміністрацією </w:t>
      </w:r>
      <w:r w:rsidR="00065ACD">
        <w:rPr>
          <w:lang w:val="uk-UA"/>
        </w:rPr>
        <w:t xml:space="preserve"> було складено </w:t>
      </w:r>
      <w:r w:rsidR="00065ACD" w:rsidRPr="002B2D88">
        <w:rPr>
          <w:lang w:val="uk-UA"/>
        </w:rPr>
        <w:t xml:space="preserve"> оптимальний розклад уроків та режим роботи закладу, у якому навчальний час для оволодіння здобувачами освіти освітніми програмами з пред</w:t>
      </w:r>
      <w:r w:rsidR="00065ACD">
        <w:rPr>
          <w:lang w:val="uk-UA"/>
        </w:rPr>
        <w:t xml:space="preserve">метів відповідав </w:t>
      </w:r>
      <w:r w:rsidR="00065ACD" w:rsidRPr="002B2D88">
        <w:rPr>
          <w:lang w:val="uk-UA"/>
        </w:rPr>
        <w:t xml:space="preserve"> норм</w:t>
      </w:r>
      <w:r w:rsidR="00065ACD">
        <w:rPr>
          <w:lang w:val="uk-UA"/>
        </w:rPr>
        <w:t>ам</w:t>
      </w:r>
      <w:r w:rsidR="00065ACD" w:rsidRPr="002B2D88">
        <w:rPr>
          <w:lang w:val="uk-UA"/>
        </w:rPr>
        <w:t xml:space="preserve"> Санітарного регламенту у разі використання технічних засобів навчання та балансу по кількості синхронних і асинхронних уроків. </w:t>
      </w:r>
    </w:p>
    <w:p w:rsidR="00065ACD" w:rsidRDefault="00801FB1" w:rsidP="00801FB1">
      <w:pPr>
        <w:pStyle w:val="a3"/>
        <w:spacing w:before="0"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</w:t>
      </w:r>
      <w:r>
        <w:rPr>
          <w:lang w:val="uk-UA"/>
        </w:rPr>
        <w:t xml:space="preserve">Основною формою </w:t>
      </w:r>
      <w:r w:rsidR="00065ACD" w:rsidRPr="002B2D88">
        <w:rPr>
          <w:lang w:val="uk-UA"/>
        </w:rPr>
        <w:t>комунікації педагогів та учнів</w:t>
      </w:r>
      <w:r>
        <w:rPr>
          <w:lang w:val="uk-UA"/>
        </w:rPr>
        <w:t xml:space="preserve"> під час онлайн-тижня</w:t>
      </w:r>
      <w:r w:rsidR="00065ACD" w:rsidRPr="002B2D88">
        <w:rPr>
          <w:lang w:val="uk-UA"/>
        </w:rPr>
        <w:t xml:space="preserve"> була відеоконференція. Для проведення занять та групових консультацій в синхронному режимі вчителі використову</w:t>
      </w:r>
      <w:r w:rsidR="00065ACD">
        <w:rPr>
          <w:lang w:val="uk-UA"/>
        </w:rPr>
        <w:t>вали</w:t>
      </w:r>
      <w:r w:rsidR="00065ACD" w:rsidRPr="002B2D88">
        <w:rPr>
          <w:lang w:val="uk-UA"/>
        </w:rPr>
        <w:t xml:space="preserve"> сервіси  </w:t>
      </w:r>
      <w:proofErr w:type="spellStart"/>
      <w:r w:rsidR="00065ACD" w:rsidRPr="002B2D88">
        <w:rPr>
          <w:lang w:val="uk-UA"/>
        </w:rPr>
        <w:t>Zoom</w:t>
      </w:r>
      <w:proofErr w:type="spellEnd"/>
      <w:r w:rsidR="00065ACD" w:rsidRPr="002B2D88">
        <w:rPr>
          <w:lang w:val="uk-UA"/>
        </w:rPr>
        <w:t xml:space="preserve"> та </w:t>
      </w:r>
      <w:proofErr w:type="spellStart"/>
      <w:r w:rsidR="00065ACD" w:rsidRPr="002B2D88">
        <w:rPr>
          <w:lang w:val="uk-UA"/>
        </w:rPr>
        <w:t>GooglMeet</w:t>
      </w:r>
      <w:proofErr w:type="spellEnd"/>
      <w:r w:rsidR="00065ACD" w:rsidRPr="002B2D88">
        <w:rPr>
          <w:lang w:val="uk-UA"/>
        </w:rPr>
        <w:t xml:space="preserve">. В асинхронному режимі уроки проводились </w:t>
      </w:r>
      <w:r w:rsidR="00065ACD" w:rsidRPr="002B2D88">
        <w:rPr>
          <w:color w:val="000000"/>
          <w:lang w:val="uk-UA" w:eastAsia="uk-UA"/>
        </w:rPr>
        <w:t xml:space="preserve">за допомогою платформи </w:t>
      </w:r>
      <w:proofErr w:type="spellStart"/>
      <w:r w:rsidR="00065ACD" w:rsidRPr="002B2D88">
        <w:rPr>
          <w:color w:val="000000"/>
          <w:lang w:val="uk-UA" w:eastAsia="uk-UA"/>
        </w:rPr>
        <w:t>GoogleClassroom</w:t>
      </w:r>
      <w:proofErr w:type="spellEnd"/>
      <w:r w:rsidR="00065ACD" w:rsidRPr="002B2D88">
        <w:rPr>
          <w:color w:val="000000"/>
          <w:lang w:val="uk-UA" w:eastAsia="uk-UA"/>
        </w:rPr>
        <w:t xml:space="preserve">. </w:t>
      </w:r>
      <w:r w:rsidR="00065ACD" w:rsidRPr="002B2D88">
        <w:rPr>
          <w:lang w:val="uk-UA"/>
        </w:rPr>
        <w:t>Згідно рішення педагогічної ради №</w:t>
      </w:r>
      <w:r>
        <w:rPr>
          <w:lang w:val="uk-UA"/>
        </w:rPr>
        <w:t>2 від 31.08.2023</w:t>
      </w:r>
      <w:r w:rsidR="00065ACD" w:rsidRPr="002B2D88">
        <w:rPr>
          <w:lang w:val="uk-UA"/>
        </w:rPr>
        <w:t xml:space="preserve"> в синхронному режимі було проведено 50% уроків з кожного предмету навчального плану.</w:t>
      </w:r>
      <w:r w:rsidR="00065ACD" w:rsidRPr="002B2D88">
        <w:rPr>
          <w:color w:val="000000"/>
          <w:lang w:val="uk-UA" w:eastAsia="uk-UA"/>
        </w:rPr>
        <w:t xml:space="preserve"> Усі уроки були заплановані заздалегідь. Постійно проводилось інформування батьків та учнів щодо будь-яких змін у розкладі.</w:t>
      </w:r>
      <w:r w:rsidR="00065ACD" w:rsidRPr="004F2E27">
        <w:rPr>
          <w:lang w:val="uk-UA"/>
        </w:rPr>
        <w:t xml:space="preserve"> </w:t>
      </w:r>
      <w:r w:rsidR="00065ACD" w:rsidRPr="002B2D88">
        <w:rPr>
          <w:color w:val="000000"/>
          <w:lang w:val="uk-UA" w:eastAsia="uk-UA"/>
        </w:rPr>
        <w:t>Також для комунікації з батьками та учнями ст</w:t>
      </w:r>
      <w:r w:rsidR="00065ACD">
        <w:rPr>
          <w:color w:val="000000"/>
          <w:lang w:val="uk-UA" w:eastAsia="uk-UA"/>
        </w:rPr>
        <w:t>ворені та ефективно функціонували</w:t>
      </w:r>
      <w:r w:rsidR="00065ACD" w:rsidRPr="002B2D88">
        <w:rPr>
          <w:color w:val="000000"/>
          <w:lang w:val="uk-UA" w:eastAsia="uk-UA"/>
        </w:rPr>
        <w:t xml:space="preserve"> </w:t>
      </w:r>
      <w:proofErr w:type="spellStart"/>
      <w:r w:rsidR="00065ACD" w:rsidRPr="002B2D88">
        <w:rPr>
          <w:color w:val="000000"/>
          <w:lang w:val="uk-UA" w:eastAsia="uk-UA"/>
        </w:rPr>
        <w:t>вайбер-групи</w:t>
      </w:r>
      <w:proofErr w:type="spellEnd"/>
      <w:r w:rsidR="00065ACD" w:rsidRPr="002B2D88">
        <w:rPr>
          <w:color w:val="000000"/>
          <w:lang w:val="uk-UA" w:eastAsia="uk-UA"/>
        </w:rPr>
        <w:t xml:space="preserve">  для учнів та батьків окремо. </w:t>
      </w:r>
    </w:p>
    <w:p w:rsidR="00065ACD" w:rsidRDefault="00065ACD" w:rsidP="00065ACD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uk-UA" w:eastAsia="uk-UA"/>
        </w:rPr>
      </w:pPr>
      <w:r w:rsidRPr="002B2D88">
        <w:rPr>
          <w:lang w:val="uk-UA"/>
        </w:rPr>
        <w:t xml:space="preserve">Виконання освітніх програм та освоєння навчального матеріалу було здійснено за допомогою використання вчителями та учнями освітніх платформ  «Всеукраїнська школа </w:t>
      </w:r>
      <w:proofErr w:type="spellStart"/>
      <w:r w:rsidRPr="002B2D88">
        <w:rPr>
          <w:lang w:val="uk-UA"/>
        </w:rPr>
        <w:t>онлайн</w:t>
      </w:r>
      <w:proofErr w:type="spellEnd"/>
      <w:r w:rsidRPr="002B2D88">
        <w:rPr>
          <w:lang w:val="uk-UA"/>
        </w:rPr>
        <w:t>», «</w:t>
      </w:r>
      <w:proofErr w:type="spellStart"/>
      <w:r w:rsidRPr="002B2D88">
        <w:rPr>
          <w:lang w:val="uk-UA"/>
        </w:rPr>
        <w:t>Всеосвіта</w:t>
      </w:r>
      <w:proofErr w:type="spellEnd"/>
      <w:r w:rsidRPr="002B2D88">
        <w:rPr>
          <w:lang w:val="uk-UA"/>
        </w:rPr>
        <w:t xml:space="preserve">», «На урок», депозитарію освітніх відео та навчальних каналів – </w:t>
      </w:r>
      <w:proofErr w:type="spellStart"/>
      <w:r w:rsidRPr="002B2D88">
        <w:rPr>
          <w:lang w:val="uk-UA"/>
        </w:rPr>
        <w:t>You</w:t>
      </w:r>
      <w:proofErr w:type="spellEnd"/>
      <w:r w:rsidRPr="002B2D88">
        <w:rPr>
          <w:lang w:val="en-US"/>
        </w:rPr>
        <w:t>Tube</w:t>
      </w:r>
      <w:r w:rsidRPr="002B2D88">
        <w:rPr>
          <w:lang w:val="uk-UA"/>
        </w:rPr>
        <w:t xml:space="preserve">, </w:t>
      </w:r>
      <w:proofErr w:type="spellStart"/>
      <w:r w:rsidRPr="002B2D88">
        <w:rPr>
          <w:lang w:val="uk-UA"/>
        </w:rPr>
        <w:t>онлайн-серверів</w:t>
      </w:r>
      <w:proofErr w:type="spellEnd"/>
      <w:r w:rsidRPr="002B2D88">
        <w:rPr>
          <w:lang w:val="uk-UA"/>
        </w:rPr>
        <w:t xml:space="preserve"> з інтерактивними вправами </w:t>
      </w:r>
      <w:proofErr w:type="spellStart"/>
      <w:r w:rsidRPr="002B2D88">
        <w:rPr>
          <w:lang w:val="en-US"/>
        </w:rPr>
        <w:t>LearningApps</w:t>
      </w:r>
      <w:proofErr w:type="spellEnd"/>
      <w:r w:rsidRPr="002B2D88">
        <w:rPr>
          <w:lang w:val="uk-UA"/>
        </w:rPr>
        <w:t>.</w:t>
      </w:r>
      <w:r w:rsidRPr="002B2D88">
        <w:rPr>
          <w:lang w:val="en-US"/>
        </w:rPr>
        <w:t>org</w:t>
      </w:r>
      <w:r w:rsidRPr="002B2D88">
        <w:rPr>
          <w:lang w:val="uk-UA"/>
        </w:rPr>
        <w:t xml:space="preserve"> та додатків </w:t>
      </w:r>
      <w:r w:rsidRPr="002B2D88">
        <w:rPr>
          <w:lang w:val="en-US"/>
        </w:rPr>
        <w:t>Google</w:t>
      </w:r>
      <w:r w:rsidRPr="002B2D88">
        <w:rPr>
          <w:lang w:val="uk-UA"/>
        </w:rPr>
        <w:t xml:space="preserve">, інших засобів дистанційного навчання, самостійного опрацювання учнями матеріалу або виконання завдань (асинхронний режим навчання), використання мобільного додатку </w:t>
      </w:r>
      <w:proofErr w:type="spellStart"/>
      <w:r w:rsidRPr="002B2D88">
        <w:rPr>
          <w:shd w:val="clear" w:color="auto" w:fill="FFFFFF"/>
        </w:rPr>
        <w:t>Viber</w:t>
      </w:r>
      <w:proofErr w:type="spellEnd"/>
      <w:r w:rsidRPr="002B2D88">
        <w:rPr>
          <w:lang w:val="uk-UA"/>
        </w:rPr>
        <w:t xml:space="preserve"> для </w:t>
      </w:r>
      <w:proofErr w:type="spellStart"/>
      <w:r w:rsidRPr="002B2D88">
        <w:rPr>
          <w:lang w:val="uk-UA"/>
        </w:rPr>
        <w:t>зворотнього</w:t>
      </w:r>
      <w:proofErr w:type="spellEnd"/>
      <w:r>
        <w:rPr>
          <w:lang w:val="uk-UA"/>
        </w:rPr>
        <w:t xml:space="preserve"> </w:t>
      </w:r>
      <w:r w:rsidRPr="002B2D88">
        <w:rPr>
          <w:lang w:val="uk-UA"/>
        </w:rPr>
        <w:t xml:space="preserve">зв’язку з учнями, що не мали можливості долучатись до уроків в синхронному режимі. </w:t>
      </w:r>
    </w:p>
    <w:p w:rsidR="00065ACD" w:rsidRDefault="00065ACD" w:rsidP="00065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046B">
        <w:rPr>
          <w:rFonts w:ascii="Times New Roman" w:hAnsi="Times New Roman"/>
          <w:sz w:val="24"/>
          <w:szCs w:val="24"/>
          <w:lang w:val="uk-UA"/>
        </w:rPr>
        <w:t xml:space="preserve">З метою контролю за дотриманням якісного </w:t>
      </w:r>
      <w:r w:rsidR="00801FB1">
        <w:rPr>
          <w:rFonts w:ascii="Times New Roman" w:hAnsi="Times New Roman"/>
          <w:sz w:val="24"/>
          <w:szCs w:val="24"/>
          <w:lang w:val="uk-UA"/>
        </w:rPr>
        <w:t>викладання уроків в очному та онлайн-форматі</w:t>
      </w:r>
      <w:r w:rsidRPr="00DB046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01FB1">
        <w:rPr>
          <w:rFonts w:ascii="Times New Roman" w:hAnsi="Times New Roman"/>
          <w:sz w:val="24"/>
          <w:szCs w:val="24"/>
          <w:lang w:val="uk-UA"/>
        </w:rPr>
        <w:t>дміністрацією було відвідано  49</w:t>
      </w:r>
      <w:r>
        <w:rPr>
          <w:rFonts w:ascii="Times New Roman" w:hAnsi="Times New Roman"/>
          <w:sz w:val="24"/>
          <w:szCs w:val="24"/>
          <w:lang w:val="uk-UA"/>
        </w:rPr>
        <w:t xml:space="preserve"> уроків, із них:</w:t>
      </w:r>
    </w:p>
    <w:p w:rsidR="00065ACD" w:rsidRDefault="00801FB1" w:rsidP="00065A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Відвідано директором-24</w:t>
      </w:r>
      <w:r w:rsidR="00065ACD">
        <w:rPr>
          <w:rFonts w:ascii="Times New Roman" w:hAnsi="Times New Roman"/>
          <w:sz w:val="24"/>
          <w:szCs w:val="24"/>
          <w:lang w:val="uk-UA"/>
        </w:rPr>
        <w:t xml:space="preserve"> уроків</w:t>
      </w:r>
    </w:p>
    <w:p w:rsidR="00065ACD" w:rsidRPr="00801FB1" w:rsidRDefault="00065ACD" w:rsidP="00801F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</w:t>
      </w:r>
      <w:r w:rsidR="00801FB1">
        <w:rPr>
          <w:rFonts w:ascii="Times New Roman" w:hAnsi="Times New Roman"/>
          <w:sz w:val="24"/>
          <w:szCs w:val="24"/>
          <w:lang w:val="uk-UA"/>
        </w:rPr>
        <w:t>упником директора ІІ-ІІІ ст.- 25</w:t>
      </w:r>
      <w:r>
        <w:rPr>
          <w:rFonts w:ascii="Times New Roman" w:hAnsi="Times New Roman"/>
          <w:sz w:val="24"/>
          <w:szCs w:val="24"/>
          <w:lang w:val="uk-UA"/>
        </w:rPr>
        <w:t xml:space="preserve"> уроки</w:t>
      </w:r>
    </w:p>
    <w:p w:rsidR="00065ACD" w:rsidRDefault="00065ACD" w:rsidP="00065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23F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23FBB">
        <w:rPr>
          <w:rFonts w:ascii="Times New Roman" w:hAnsi="Times New Roman"/>
          <w:sz w:val="24"/>
          <w:szCs w:val="24"/>
          <w:lang w:val="uk-UA"/>
        </w:rPr>
        <w:t>Аналіз відвіданих уроків показав, що педагоги під час</w:t>
      </w:r>
      <w:r w:rsidR="00420322">
        <w:rPr>
          <w:rFonts w:ascii="Times New Roman" w:hAnsi="Times New Roman"/>
          <w:sz w:val="24"/>
          <w:szCs w:val="24"/>
          <w:lang w:val="uk-UA"/>
        </w:rPr>
        <w:t xml:space="preserve"> очних та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онлайн-</w:t>
      </w:r>
      <w:r w:rsidRPr="00323FBB">
        <w:rPr>
          <w:rFonts w:ascii="Times New Roman" w:hAnsi="Times New Roman"/>
          <w:sz w:val="24"/>
          <w:szCs w:val="24"/>
          <w:lang w:val="uk-UA"/>
        </w:rPr>
        <w:t xml:space="preserve">уроків </w:t>
      </w:r>
      <w:r w:rsidRPr="00323F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застосовуют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ь  методи, які містять мотиваційний аспект</w:t>
      </w:r>
      <w:r w:rsidRPr="00323F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учнів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 роботи в синхронному режимі</w:t>
      </w:r>
      <w:r w:rsidRPr="00323F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використовують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компетентнісні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завдання,</w:t>
      </w:r>
      <w:r w:rsidRPr="00323F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карти понять, таблиці, схеми, аудіо-, відео- матеріали, </w:t>
      </w:r>
      <w:r w:rsidRPr="00323F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допомагают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ь учням</w:t>
      </w:r>
      <w:r w:rsidRPr="00323F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сформулювати та обґрунтувати власну думку. Сприяють формуванню необхідних навиків, ставлень та цінностей відповідальних громадян нашої держави,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створюють простір</w:t>
      </w:r>
      <w:r w:rsidRPr="00323F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для самостійної пізнавальної діяльності учнів.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Варто відзн</w:t>
      </w:r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ачити якість проведення уроків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вчителів-предметників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Шев</w:t>
      </w:r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ченко Л.В. (вчитель географії)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Кри</w:t>
      </w:r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лової</w:t>
      </w:r>
      <w:proofErr w:type="spellEnd"/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Ю.С. (вчитель математики), </w:t>
      </w:r>
      <w:proofErr w:type="spellStart"/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Недайводи</w:t>
      </w:r>
      <w:proofErr w:type="spellEnd"/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Ю.С. (учителя інформатики та математики), </w:t>
      </w:r>
      <w:proofErr w:type="spellStart"/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Гундерук</w:t>
      </w:r>
      <w:proofErr w:type="spellEnd"/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Г.К. (учитель англійської мови).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Однак були виявлені й  недоліки:  наприклад: темп мовлення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Занкіної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О.В, вчителя хімії та біології</w:t>
      </w:r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інколи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швидкий, </w:t>
      </w:r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Рясночубенко</w:t>
      </w:r>
      <w:proofErr w:type="spellEnd"/>
      <w:r w:rsidR="00E66C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В.О. (учитель англійської мови</w:t>
      </w:r>
      <w:r w:rsidR="00801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не завжди  підбито підсумки синхронно</w:t>
      </w:r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го уроку. Учителю Дубині Р.В. рекомендовано використовувати на уроках основ здоров’я ІКТ. Учителю </w:t>
      </w:r>
      <w:proofErr w:type="spellStart"/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Діордієвій</w:t>
      </w:r>
      <w:proofErr w:type="spellEnd"/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Ю.К.- більш заохочувати учнів до комунікації під час уроків.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Також аналіз відвіданих </w:t>
      </w:r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саме онлайн-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уроків показав, що проблема комунікації вчителя з учнями виникає і через те, що учні, особливо старшого віку, не вмикали камери. </w:t>
      </w:r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Тому інформація про таких учнів надавалася класним керівникам, які допомагали впливати на учнів через класні </w:t>
      </w:r>
      <w:proofErr w:type="spellStart"/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вайбер-групи</w:t>
      </w:r>
      <w:proofErr w:type="spellEnd"/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або </w:t>
      </w:r>
      <w:proofErr w:type="spellStart"/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комунікуючи</w:t>
      </w:r>
      <w:proofErr w:type="spellEnd"/>
      <w:r w:rsidR="00575D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 батьками через телефон.</w:t>
      </w:r>
    </w:p>
    <w:p w:rsidR="00065ACD" w:rsidRPr="00F14FCA" w:rsidRDefault="00065ACD" w:rsidP="00065A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B04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 метою уникнення перенавантаження учнів домашніми завданнями, задля  збалансування навчального навантаження здобувачів освіти,</w:t>
      </w:r>
      <w:r w:rsidRPr="00DB0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B04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збереження їхнього здоров'я, а також контролю за їх виконанням</w:t>
      </w:r>
      <w:r w:rsidRPr="00F14F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адміністрація закладу протягом семестру  здійснювала системат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ичний контроль через середовище</w:t>
      </w:r>
      <w:r w:rsidRPr="00F14F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A1577" w:rsidRPr="006A1577">
        <w:rPr>
          <w:rFonts w:ascii="Times New Roman" w:hAnsi="Times New Roman"/>
          <w:sz w:val="24"/>
          <w:szCs w:val="24"/>
          <w:highlight w:val="yellow"/>
        </w:rPr>
        <w:fldChar w:fldCharType="begin"/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 xml:space="preserve"> 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HYPERLINK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 xml:space="preserve"> "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https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://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www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.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google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.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com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/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url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?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sa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t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&amp;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rct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j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&amp;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q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=&amp;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esrc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s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&amp;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source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web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&amp;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cd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=&amp;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ved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=2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ahUKEwi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8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p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5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Tg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1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Nv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8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AhWkmIsKHYVTDMwQFnoECBIQAQ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&amp;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url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https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%3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A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%2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F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%2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Fclassroom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.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google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.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com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%2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Fu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%2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F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0%2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Fh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%3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Fhl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%3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Dru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&amp;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usg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=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AOvVaw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37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HgS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4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Q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9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KdWPgTXodQ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>-</w:instrText>
      </w:r>
      <w:r w:rsidRPr="00F14FCA">
        <w:rPr>
          <w:rFonts w:ascii="Times New Roman" w:hAnsi="Times New Roman"/>
          <w:sz w:val="24"/>
          <w:szCs w:val="24"/>
          <w:highlight w:val="yellow"/>
        </w:rPr>
        <w:instrText>CFN</w:instrText>
      </w:r>
      <w:r w:rsidRPr="00F14FCA">
        <w:rPr>
          <w:rFonts w:ascii="Times New Roman" w:hAnsi="Times New Roman"/>
          <w:sz w:val="24"/>
          <w:szCs w:val="24"/>
          <w:highlight w:val="yellow"/>
          <w:lang w:val="uk-UA"/>
        </w:rPr>
        <w:instrText xml:space="preserve">" </w:instrText>
      </w:r>
      <w:r w:rsidR="006A1577" w:rsidRPr="006A1577">
        <w:rPr>
          <w:rFonts w:ascii="Times New Roman" w:hAnsi="Times New Roman"/>
          <w:sz w:val="24"/>
          <w:szCs w:val="24"/>
          <w:highlight w:val="yellow"/>
        </w:rPr>
        <w:fldChar w:fldCharType="separate"/>
      </w:r>
      <w:proofErr w:type="spellStart"/>
      <w:r w:rsidRPr="001A3F6E">
        <w:rPr>
          <w:rFonts w:ascii="Times New Roman" w:hAnsi="Times New Roman"/>
          <w:sz w:val="24"/>
          <w:szCs w:val="24"/>
          <w:shd w:val="clear" w:color="auto" w:fill="FFFFFF"/>
        </w:rPr>
        <w:t>Google</w:t>
      </w:r>
      <w:proofErr w:type="spellEnd"/>
      <w:r w:rsidRPr="001A3F6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A3F6E">
        <w:rPr>
          <w:rFonts w:ascii="Times New Roman" w:hAnsi="Times New Roman"/>
          <w:sz w:val="24"/>
          <w:szCs w:val="24"/>
          <w:shd w:val="clear" w:color="auto" w:fill="FFFFFF"/>
        </w:rPr>
        <w:t>Classroom</w:t>
      </w:r>
      <w:proofErr w:type="spellEnd"/>
      <w:r w:rsidRPr="001A3F6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платформу «Нові знання»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яка використовується в закладі як електронний щоденник учня</w:t>
      </w:r>
      <w:r w:rsidRPr="001A3F6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 перевірці електронних щоденників та домашніх завдань в</w:t>
      </w:r>
      <w:r w:rsidRPr="00DE4C5F">
        <w:rPr>
          <w:lang w:val="uk-UA"/>
        </w:rPr>
        <w:t xml:space="preserve"> </w:t>
      </w:r>
      <w:proofErr w:type="spellStart"/>
      <w:r w:rsidRPr="00DE4C5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Google</w:t>
      </w:r>
      <w:proofErr w:type="spellEnd"/>
      <w:r w:rsidRPr="00DE4C5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E4C5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Classroom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можна зробити </w:t>
      </w:r>
      <w:r w:rsidRPr="001A3F6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висновки, що більшість учителів </w:t>
      </w:r>
      <w:r w:rsidRPr="001A3F6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 визначенні форм, характеру, змісту, обсягу домашніх завдань, методів їх </w:t>
      </w:r>
      <w:r w:rsidRPr="001A3F6E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організації  враховують специфіку навчального предмета, пізнавальні можливості учнів, їхні вольові якості та уподобання тощо. </w:t>
      </w:r>
      <w:r w:rsidRPr="004210FD">
        <w:rPr>
          <w:rFonts w:ascii="Times New Roman" w:hAnsi="Times New Roman"/>
          <w:color w:val="000000"/>
          <w:sz w:val="24"/>
          <w:szCs w:val="24"/>
          <w:lang w:val="uk-UA"/>
        </w:rPr>
        <w:t>Майже всі вчителі  диференціюють завдання, урізноманітнюючи при цьому зміст домашніх робіт та їх характер, чергують усну і письмову форми.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Слід відзначити системну роботу з електронними щоденниками</w:t>
      </w:r>
      <w:r w:rsidR="00E66CAD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електронними журналами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Недайводи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Ю.С. (вчителя інформатики),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Діордієвої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Ю.К (вчителя фізики),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Крилової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66CAD">
        <w:rPr>
          <w:rFonts w:ascii="Times New Roman" w:hAnsi="Times New Roman"/>
          <w:color w:val="000000"/>
          <w:sz w:val="24"/>
          <w:szCs w:val="24"/>
          <w:lang w:val="uk-UA"/>
        </w:rPr>
        <w:t xml:space="preserve">Ю.С (вчителя математики). Проте такі вчителі як Часова А.С. (учитель історії), </w:t>
      </w:r>
      <w:proofErr w:type="spellStart"/>
      <w:r w:rsidR="00E66CAD">
        <w:rPr>
          <w:rFonts w:ascii="Times New Roman" w:hAnsi="Times New Roman"/>
          <w:color w:val="000000"/>
          <w:sz w:val="24"/>
          <w:szCs w:val="24"/>
          <w:lang w:val="uk-UA"/>
        </w:rPr>
        <w:t>Гурін</w:t>
      </w:r>
      <w:proofErr w:type="spellEnd"/>
      <w:r w:rsidR="00E66CAD">
        <w:rPr>
          <w:rFonts w:ascii="Times New Roman" w:hAnsi="Times New Roman"/>
          <w:color w:val="000000"/>
          <w:sz w:val="24"/>
          <w:szCs w:val="24"/>
          <w:lang w:val="uk-UA"/>
        </w:rPr>
        <w:t xml:space="preserve"> І.Р. (учитель фізичної культури), Макарова Н.В. (учитель математики)  протягом семестру невчасно заповнювали електронні журнали та щоденники.</w:t>
      </w:r>
    </w:p>
    <w:p w:rsidR="00065ACD" w:rsidRDefault="006A1577" w:rsidP="00065AC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F14FCA">
        <w:rPr>
          <w:highlight w:val="yellow"/>
        </w:rPr>
        <w:fldChar w:fldCharType="end"/>
      </w:r>
      <w:r w:rsidR="00065ACD" w:rsidRPr="002B2D88">
        <w:rPr>
          <w:lang w:val="uk-UA"/>
        </w:rPr>
        <w:t xml:space="preserve">Навчальні програми та практичну частину з предметів </w:t>
      </w:r>
      <w:proofErr w:type="spellStart"/>
      <w:r w:rsidR="00065ACD" w:rsidRPr="002B2D88">
        <w:rPr>
          <w:lang w:val="uk-UA"/>
        </w:rPr>
        <w:t>інваріативної</w:t>
      </w:r>
      <w:proofErr w:type="spellEnd"/>
      <w:r w:rsidR="00065ACD" w:rsidRPr="002B2D88">
        <w:rPr>
          <w:lang w:val="uk-UA"/>
        </w:rPr>
        <w:t xml:space="preserve"> та варіативної складової навчального плану, окрім музичного мистецтва, виконано за рахунок ущільнення навчального матеріалу та проведення індивідуальних консультацій (коли уроки пропадали через повітряні тривоги). Проте, у </w:t>
      </w:r>
      <w:proofErr w:type="spellStart"/>
      <w:r w:rsidR="00065ACD" w:rsidRPr="002B2D88">
        <w:rPr>
          <w:lang w:val="uk-UA"/>
        </w:rPr>
        <w:t>зв</w:t>
      </w:r>
      <w:proofErr w:type="spellEnd"/>
      <w:r w:rsidR="00065ACD" w:rsidRPr="002B2D88">
        <w:t>’</w:t>
      </w:r>
      <w:proofErr w:type="spellStart"/>
      <w:r w:rsidR="00575DC4">
        <w:rPr>
          <w:lang w:val="uk-UA"/>
        </w:rPr>
        <w:t>язку</w:t>
      </w:r>
      <w:proofErr w:type="spellEnd"/>
      <w:r w:rsidR="00575DC4">
        <w:rPr>
          <w:lang w:val="uk-UA"/>
        </w:rPr>
        <w:t xml:space="preserve"> з відсутністю  основного вчителя музичного мистецтва</w:t>
      </w:r>
      <w:r w:rsidR="00065ACD" w:rsidRPr="002B2D88">
        <w:rPr>
          <w:lang w:val="uk-UA"/>
        </w:rPr>
        <w:t>, програма з даного предмета в 6-Б та 7-х класах виконана частково.</w:t>
      </w:r>
      <w:r w:rsidR="00065ACD">
        <w:rPr>
          <w:lang w:val="uk-UA"/>
        </w:rPr>
        <w:t xml:space="preserve"> Наразі в закладі є вакансія вчителя музичного мистецтва (3 год.). </w:t>
      </w:r>
    </w:p>
    <w:p w:rsidR="00065ACD" w:rsidRDefault="00065ACD" w:rsidP="00065A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початку року було здійснено вхідне діагностування реалізації державних стандартів з україн</w:t>
      </w:r>
      <w:r w:rsidR="00575DC4">
        <w:rPr>
          <w:rFonts w:ascii="Times New Roman" w:hAnsi="Times New Roman"/>
          <w:sz w:val="24"/>
          <w:szCs w:val="24"/>
          <w:lang w:val="uk-UA"/>
        </w:rPr>
        <w:t xml:space="preserve">ської мови та математики  в </w:t>
      </w:r>
      <w:r>
        <w:rPr>
          <w:rFonts w:ascii="Times New Roman" w:hAnsi="Times New Roman"/>
          <w:sz w:val="24"/>
          <w:szCs w:val="24"/>
          <w:lang w:val="uk-UA"/>
        </w:rPr>
        <w:t>5,9,11 класах та порівняно його з річним оцінюванням минулого року. Результати якості навчальних досягнень здобувачів освіти (у відсотках) відображено в діаграмі.</w:t>
      </w:r>
    </w:p>
    <w:p w:rsidR="00065ACD" w:rsidRDefault="009508FB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87270" cy="122912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ACD" w:rsidRDefault="00065ACD" w:rsidP="00065AC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  <w:r w:rsidRPr="00A754E4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A754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0590" cy="152781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65ACD" w:rsidRDefault="00065ACD" w:rsidP="00065A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Порівняльний аналіз свідчить  про зниження якості залишкових результатів</w:t>
      </w:r>
      <w:r w:rsidR="00AA6FFD">
        <w:rPr>
          <w:rFonts w:ascii="Times New Roman" w:hAnsi="Times New Roman"/>
          <w:sz w:val="24"/>
          <w:szCs w:val="24"/>
          <w:lang w:val="uk-UA"/>
        </w:rPr>
        <w:t xml:space="preserve">, тобто є освітні втрати та розриви </w:t>
      </w:r>
      <w:r>
        <w:rPr>
          <w:rFonts w:ascii="Times New Roman" w:hAnsi="Times New Roman"/>
          <w:sz w:val="24"/>
          <w:szCs w:val="24"/>
          <w:lang w:val="uk-UA"/>
        </w:rPr>
        <w:t xml:space="preserve"> попереднього навчання.  Моніторинг дозволив з’ясувати основу для формування майбутніх навчальних досягнень і визначити оптимальні умови для планування й організаці</w:t>
      </w:r>
      <w:r w:rsidR="00AA6FFD">
        <w:rPr>
          <w:rFonts w:ascii="Times New Roman" w:hAnsi="Times New Roman"/>
          <w:sz w:val="24"/>
          <w:szCs w:val="24"/>
          <w:lang w:val="uk-UA"/>
        </w:rPr>
        <w:t>ї подальшого освітнього процесу, тому в закладі було розроблено програму подолання освітніх втрат та схвалено на педагогічній раді №2 від 31.08.2023р.</w:t>
      </w:r>
    </w:p>
    <w:p w:rsidR="00065ACD" w:rsidRDefault="00065ACD" w:rsidP="00065A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підсумками  </w:t>
      </w:r>
      <w:r w:rsidRPr="00DB046B">
        <w:rPr>
          <w:rFonts w:ascii="Times New Roman" w:hAnsi="Times New Roman"/>
          <w:sz w:val="24"/>
          <w:szCs w:val="24"/>
          <w:lang w:val="uk-UA"/>
        </w:rPr>
        <w:t>в</w:t>
      </w:r>
      <w:r w:rsidRPr="00DB04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нутрішнього </w:t>
      </w:r>
      <w:r w:rsidRPr="00DB04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B046B">
        <w:rPr>
          <w:rStyle w:val="a5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моніторингу</w:t>
      </w:r>
      <w:r w:rsidRPr="006C08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6C08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результатів навчання учнів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67E47">
        <w:rPr>
          <w:rFonts w:ascii="Times New Roman" w:hAnsi="Times New Roman"/>
          <w:sz w:val="24"/>
          <w:szCs w:val="24"/>
          <w:lang w:val="uk-UA"/>
        </w:rPr>
        <w:t xml:space="preserve"> 5-11 класів за І семестр 2023-2024</w:t>
      </w:r>
      <w:r w:rsidRPr="002B2D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2D88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2B2D88">
        <w:rPr>
          <w:rFonts w:ascii="Times New Roman" w:hAnsi="Times New Roman"/>
          <w:sz w:val="24"/>
          <w:szCs w:val="24"/>
          <w:lang w:val="uk-UA"/>
        </w:rPr>
        <w:t>. виявили, наступне:</w:t>
      </w:r>
    </w:p>
    <w:p w:rsidR="00065ACD" w:rsidRPr="008E2515" w:rsidRDefault="00065ACD" w:rsidP="00065AC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2515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F71C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5-11 класах  14 учнів (5%</w:t>
      </w:r>
      <w:r w:rsidRPr="008E25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 w:rsidR="00F71C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 минулому році -21 учнів (7</w:t>
      </w:r>
      <w:r w:rsidRPr="008E2515">
        <w:rPr>
          <w:rFonts w:ascii="Times New Roman" w:eastAsia="Times New Roman" w:hAnsi="Times New Roman"/>
          <w:sz w:val="24"/>
          <w:szCs w:val="24"/>
          <w:lang w:val="uk-UA" w:eastAsia="ru-RU"/>
        </w:rPr>
        <w:t>%)  навчаються на високий рівень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Pr="008E25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65ACD" w:rsidRPr="008E2515" w:rsidRDefault="006B397B" w:rsidP="00065AC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98 учні, що складає 33</w:t>
      </w:r>
      <w:r w:rsidR="00302D7D">
        <w:rPr>
          <w:rFonts w:ascii="Times New Roman" w:eastAsia="Times New Roman" w:hAnsi="Times New Roman"/>
          <w:sz w:val="24"/>
          <w:szCs w:val="24"/>
          <w:lang w:val="uk-UA" w:eastAsia="ru-RU"/>
        </w:rPr>
        <w:t>,4</w:t>
      </w:r>
      <w:r w:rsidR="00F71C57">
        <w:rPr>
          <w:rFonts w:ascii="Times New Roman" w:eastAsia="Times New Roman" w:hAnsi="Times New Roman"/>
          <w:sz w:val="24"/>
          <w:szCs w:val="24"/>
          <w:lang w:val="uk-UA" w:eastAsia="ru-RU"/>
        </w:rPr>
        <w:t>%  (в минулому році 119 учнів (40</w:t>
      </w:r>
      <w:r w:rsidR="00065ACD" w:rsidRPr="008E25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%) на достатній рівень; </w:t>
      </w:r>
    </w:p>
    <w:p w:rsidR="00065ACD" w:rsidRPr="008E2515" w:rsidRDefault="00F71C57" w:rsidP="00065A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178</w:t>
      </w:r>
      <w:r w:rsidR="00065A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учнів, що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61%</w:t>
      </w:r>
      <w:r w:rsidR="00065A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(в минулому році 160</w:t>
      </w:r>
      <w:r w:rsidR="00065A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учня (53</w:t>
      </w:r>
      <w:r w:rsidR="00065ACD" w:rsidRPr="008E25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%) навчаються на середній рівень; </w:t>
      </w:r>
    </w:p>
    <w:p w:rsidR="00065ACD" w:rsidRPr="00F62AD8" w:rsidRDefault="006B397B" w:rsidP="00065A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 учні </w:t>
      </w:r>
      <w:r w:rsidR="00F71C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початковий рівень, що складає </w:t>
      </w:r>
      <w:r w:rsidR="00302D7D">
        <w:rPr>
          <w:rFonts w:ascii="Times New Roman" w:eastAsia="Times New Roman" w:hAnsi="Times New Roman"/>
          <w:sz w:val="24"/>
          <w:szCs w:val="24"/>
          <w:lang w:val="uk-UA" w:eastAsia="ru-RU"/>
        </w:rPr>
        <w:t>0,6</w:t>
      </w:r>
      <w:r w:rsidR="00C324CF">
        <w:rPr>
          <w:rFonts w:ascii="Times New Roman" w:eastAsia="Times New Roman" w:hAnsi="Times New Roman"/>
          <w:sz w:val="24"/>
          <w:szCs w:val="24"/>
          <w:lang w:val="uk-UA" w:eastAsia="ru-RU"/>
        </w:rPr>
        <w:t>% (у мину</w:t>
      </w:r>
      <w:r w:rsidR="00F71C57">
        <w:rPr>
          <w:rFonts w:ascii="Times New Roman" w:eastAsia="Times New Roman" w:hAnsi="Times New Roman"/>
          <w:sz w:val="24"/>
          <w:szCs w:val="24"/>
          <w:lang w:val="uk-UA" w:eastAsia="ru-RU"/>
        </w:rPr>
        <w:t>л</w:t>
      </w:r>
      <w:r w:rsidR="00C324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ому році початкового </w:t>
      </w:r>
      <w:r w:rsidR="00F71C57">
        <w:rPr>
          <w:rFonts w:ascii="Times New Roman" w:eastAsia="Times New Roman" w:hAnsi="Times New Roman"/>
          <w:sz w:val="24"/>
          <w:szCs w:val="24"/>
          <w:lang w:val="uk-UA" w:eastAsia="ru-RU"/>
        </w:rPr>
        <w:t>рівня не було).</w:t>
      </w:r>
    </w:p>
    <w:p w:rsidR="00065ACD" w:rsidRPr="00126B17" w:rsidRDefault="00065ACD" w:rsidP="00065ACD">
      <w:pPr>
        <w:pStyle w:val="a4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діаграмі  наведено порівняльний аналіз навчальних досягнень учнів</w:t>
      </w:r>
      <w:r w:rsidR="00D44C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(у відсотках) за І семестр 2022-2023н.р. та І семестр 2023-2024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65ACD" w:rsidRPr="008E2515" w:rsidRDefault="00BA1A3D" w:rsidP="00065ACD">
      <w:pPr>
        <w:pStyle w:val="a4"/>
        <w:spacing w:line="240" w:lineRule="auto"/>
        <w:ind w:left="-284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987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5ACD" w:rsidRDefault="00065ACD" w:rsidP="00065A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B2D88">
        <w:rPr>
          <w:rFonts w:ascii="Times New Roman" w:eastAsia="Times New Roman" w:hAnsi="Times New Roman"/>
          <w:sz w:val="24"/>
          <w:szCs w:val="24"/>
          <w:lang w:val="uk-UA" w:eastAsia="ru-RU"/>
        </w:rPr>
        <w:t>Порівнявши з показниками успішності учнів з попереднім роком</w:t>
      </w:r>
      <w:r w:rsidR="008F26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на жаль, </w:t>
      </w:r>
      <w:r w:rsidRPr="002B2D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маємо </w:t>
      </w:r>
      <w:r w:rsidR="008B405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освітні втрати по всіх рівнях. </w:t>
      </w:r>
      <w:r w:rsidRPr="00386E9F">
        <w:rPr>
          <w:rFonts w:ascii="Times New Roman" w:eastAsia="Times New Roman" w:hAnsi="Times New Roman"/>
          <w:sz w:val="24"/>
          <w:szCs w:val="24"/>
          <w:lang w:val="uk-UA" w:eastAsia="ru-RU"/>
        </w:rPr>
        <w:t>Проте, можна зауважити, що потенціал учнів, які б навчалися на високий та достатній рівні є.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02D7D" w:rsidRPr="00302D7D">
        <w:rPr>
          <w:rFonts w:ascii="Times New Roman" w:eastAsia="Times New Roman" w:hAnsi="Times New Roman"/>
          <w:sz w:val="24"/>
          <w:szCs w:val="24"/>
          <w:lang w:val="uk-UA" w:eastAsia="ru-RU"/>
        </w:rPr>
        <w:t>Так в 7-Б, 8-А</w:t>
      </w:r>
      <w:r w:rsidRPr="00302D7D">
        <w:rPr>
          <w:rFonts w:ascii="Times New Roman" w:eastAsia="Times New Roman" w:hAnsi="Times New Roman"/>
          <w:sz w:val="24"/>
          <w:szCs w:val="24"/>
          <w:lang w:val="uk-UA" w:eastAsia="ru-RU"/>
        </w:rPr>
        <w:t>, які мають по одній оцінці нижчого рівня навчальних досягнень.</w:t>
      </w:r>
    </w:p>
    <w:p w:rsidR="00065ACD" w:rsidRDefault="00065ACD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Виходячи із вище зазначеного, </w:t>
      </w:r>
    </w:p>
    <w:p w:rsidR="00065ACD" w:rsidRDefault="00065ACD" w:rsidP="00065ACD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77ED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НАКАЗУЮ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0B60C4" w:rsidRPr="000B60C4" w:rsidRDefault="000B60C4" w:rsidP="00065AC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B60C4">
        <w:rPr>
          <w:rFonts w:ascii="Times New Roman" w:hAnsi="Times New Roman"/>
          <w:color w:val="000000" w:themeColor="text1"/>
          <w:sz w:val="24"/>
          <w:szCs w:val="24"/>
          <w:lang w:val="uk-UA"/>
        </w:rPr>
        <w:t>1. Класним керівникам:</w:t>
      </w:r>
    </w:p>
    <w:p w:rsidR="000B60C4" w:rsidRPr="000B60C4" w:rsidRDefault="000B60C4" w:rsidP="000B60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B60C4">
        <w:rPr>
          <w:rFonts w:ascii="Times New Roman" w:hAnsi="Times New Roman"/>
          <w:color w:val="000000" w:themeColor="text1"/>
          <w:sz w:val="24"/>
          <w:szCs w:val="24"/>
          <w:lang w:val="uk-UA"/>
        </w:rPr>
        <w:t>1.1.</w:t>
      </w:r>
      <w:r w:rsidRPr="000B60C4">
        <w:rPr>
          <w:rFonts w:ascii="Times New Roman" w:hAnsi="Times New Roman"/>
          <w:sz w:val="24"/>
          <w:szCs w:val="24"/>
          <w:lang w:val="uk-UA"/>
        </w:rPr>
        <w:t xml:space="preserve"> Довести до відома батьківської громадськості підсумки навчальних д</w:t>
      </w:r>
      <w:r w:rsidR="00302D7D">
        <w:rPr>
          <w:rFonts w:ascii="Times New Roman" w:hAnsi="Times New Roman"/>
          <w:sz w:val="24"/>
          <w:szCs w:val="24"/>
          <w:lang w:val="uk-UA"/>
        </w:rPr>
        <w:t>осягнень учнів за І семестр 2023/2024</w:t>
      </w:r>
      <w:r w:rsidRPr="000B60C4">
        <w:rPr>
          <w:rFonts w:ascii="Times New Roman" w:hAnsi="Times New Roman"/>
          <w:sz w:val="24"/>
          <w:szCs w:val="24"/>
          <w:lang w:val="uk-UA"/>
        </w:rPr>
        <w:t xml:space="preserve"> навчального року.</w:t>
      </w:r>
    </w:p>
    <w:p w:rsidR="000B60C4" w:rsidRDefault="000B60C4" w:rsidP="000B60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B60C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Січень 2024</w:t>
      </w:r>
      <w:r w:rsidRPr="000B60C4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0B60C4" w:rsidRPr="000B60C4" w:rsidRDefault="000B60C4" w:rsidP="000B60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B60C4">
        <w:rPr>
          <w:rFonts w:ascii="Times New Roman" w:hAnsi="Times New Roman"/>
          <w:sz w:val="24"/>
          <w:szCs w:val="24"/>
          <w:lang w:val="uk-UA"/>
        </w:rPr>
        <w:t>1.2. Посилити контроль за учнями, які потребують особливої уваги, своєчасно пере</w:t>
      </w:r>
      <w:r w:rsidRPr="000B60C4">
        <w:rPr>
          <w:rFonts w:ascii="Times New Roman" w:hAnsi="Times New Roman"/>
          <w:sz w:val="24"/>
          <w:szCs w:val="24"/>
          <w:lang w:val="uk-UA"/>
        </w:rPr>
        <w:softHyphen/>
        <w:t>віряти щоденники й повідомляти батьків учнів про ус</w:t>
      </w:r>
      <w:r w:rsidRPr="000B60C4">
        <w:rPr>
          <w:rFonts w:ascii="Times New Roman" w:hAnsi="Times New Roman"/>
          <w:sz w:val="24"/>
          <w:szCs w:val="24"/>
          <w:lang w:val="uk-UA"/>
        </w:rPr>
        <w:softHyphen/>
        <w:t xml:space="preserve">піхи у навчанні  їх  дітей. </w:t>
      </w:r>
    </w:p>
    <w:p w:rsidR="00065ACD" w:rsidRDefault="000B60C4" w:rsidP="000B60C4">
      <w:pPr>
        <w:rPr>
          <w:rFonts w:ascii="Times New Roman" w:hAnsi="Times New Roman"/>
          <w:sz w:val="24"/>
          <w:szCs w:val="24"/>
          <w:lang w:val="uk-UA"/>
        </w:rPr>
      </w:pPr>
      <w:r w:rsidRPr="000B60C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0B60C4">
        <w:rPr>
          <w:rFonts w:ascii="Times New Roman" w:hAnsi="Times New Roman"/>
          <w:sz w:val="24"/>
          <w:szCs w:val="24"/>
          <w:lang w:val="uk-UA"/>
        </w:rPr>
        <w:t xml:space="preserve">Упродовж </w:t>
      </w:r>
      <w:r>
        <w:rPr>
          <w:rFonts w:ascii="Times New Roman" w:hAnsi="Times New Roman"/>
          <w:sz w:val="24"/>
          <w:szCs w:val="24"/>
          <w:lang w:val="uk-UA"/>
        </w:rPr>
        <w:t>ІІ семестр 2023/2024</w:t>
      </w:r>
      <w:r w:rsidRPr="000B60C4">
        <w:rPr>
          <w:rFonts w:ascii="Times New Roman" w:hAnsi="Times New Roman"/>
          <w:sz w:val="24"/>
          <w:szCs w:val="24"/>
          <w:lang w:val="uk-UA"/>
        </w:rPr>
        <w:t xml:space="preserve"> навчального року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="00E42D59">
        <w:rPr>
          <w:rFonts w:ascii="Times New Roman" w:hAnsi="Times New Roman"/>
          <w:sz w:val="24"/>
          <w:szCs w:val="24"/>
          <w:lang w:val="uk-UA"/>
        </w:rPr>
        <w:t>Вчителям-</w:t>
      </w:r>
      <w:r w:rsidR="00065ACD">
        <w:rPr>
          <w:rFonts w:ascii="Times New Roman" w:hAnsi="Times New Roman"/>
          <w:sz w:val="24"/>
          <w:szCs w:val="24"/>
          <w:lang w:val="uk-UA"/>
        </w:rPr>
        <w:t>предметникам</w:t>
      </w:r>
      <w:proofErr w:type="spellEnd"/>
      <w:r w:rsidR="00065ACD">
        <w:rPr>
          <w:rFonts w:ascii="Times New Roman" w:hAnsi="Times New Roman"/>
          <w:sz w:val="24"/>
          <w:szCs w:val="24"/>
          <w:lang w:val="uk-UA"/>
        </w:rPr>
        <w:t>:</w:t>
      </w:r>
    </w:p>
    <w:p w:rsidR="00065ACD" w:rsidRPr="000B60C4" w:rsidRDefault="000B60C4" w:rsidP="000B6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E42D59" w:rsidRPr="000B60C4">
        <w:rPr>
          <w:rFonts w:ascii="Times New Roman" w:hAnsi="Times New Roman"/>
          <w:sz w:val="24"/>
          <w:szCs w:val="24"/>
          <w:lang w:val="uk-UA"/>
        </w:rPr>
        <w:t>надолуження  освітніх втрат у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 xml:space="preserve"> знаннях учнів, проводити тематичне повторення з базових предметів в </w:t>
      </w:r>
      <w:r w:rsidR="00065ACD" w:rsidRPr="000B60C4">
        <w:rPr>
          <w:rFonts w:ascii="Times New Roman" w:hAnsi="Times New Roman"/>
          <w:sz w:val="24"/>
          <w:szCs w:val="24"/>
        </w:rPr>
        <w:t>II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 xml:space="preserve"> семестрі 20</w:t>
      </w:r>
      <w:r w:rsidR="00E42D59" w:rsidRPr="000B60C4">
        <w:rPr>
          <w:rFonts w:ascii="Times New Roman" w:hAnsi="Times New Roman"/>
          <w:sz w:val="24"/>
          <w:szCs w:val="24"/>
          <w:lang w:val="uk-UA"/>
        </w:rPr>
        <w:t>23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-20</w:t>
      </w:r>
      <w:r w:rsidR="00E42D59" w:rsidRPr="000B60C4">
        <w:rPr>
          <w:rFonts w:ascii="Times New Roman" w:hAnsi="Times New Roman"/>
          <w:sz w:val="24"/>
          <w:szCs w:val="24"/>
          <w:lang w:val="uk-UA"/>
        </w:rPr>
        <w:t>24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5ACD" w:rsidRPr="000B60C4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065ACD" w:rsidRPr="000B60C4">
        <w:rPr>
          <w:rFonts w:ascii="Times New Roman" w:hAnsi="Times New Roman"/>
          <w:sz w:val="24"/>
          <w:szCs w:val="24"/>
          <w:lang w:val="uk-UA"/>
        </w:rPr>
        <w:t>.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  <w:t xml:space="preserve">                       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  <w:t>постійно</w:t>
      </w:r>
    </w:p>
    <w:p w:rsidR="00065ACD" w:rsidRDefault="000B60C4" w:rsidP="000B6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</w:t>
      </w:r>
      <w:r w:rsidR="00065ACD">
        <w:rPr>
          <w:rFonts w:ascii="Times New Roman" w:hAnsi="Times New Roman"/>
          <w:sz w:val="24"/>
          <w:szCs w:val="24"/>
          <w:lang w:val="uk-UA"/>
        </w:rPr>
        <w:t xml:space="preserve"> Дотримуватись чіткості</w:t>
      </w:r>
      <w:r w:rsidR="00065ACD" w:rsidRPr="00C3498C">
        <w:rPr>
          <w:rFonts w:ascii="Times New Roman" w:hAnsi="Times New Roman"/>
          <w:sz w:val="24"/>
          <w:szCs w:val="24"/>
          <w:lang w:val="uk-UA"/>
        </w:rPr>
        <w:t xml:space="preserve"> інст</w:t>
      </w:r>
      <w:r w:rsidR="00065ACD">
        <w:rPr>
          <w:rFonts w:ascii="Times New Roman" w:hAnsi="Times New Roman"/>
          <w:sz w:val="24"/>
          <w:szCs w:val="24"/>
          <w:lang w:val="uk-UA"/>
        </w:rPr>
        <w:t>рукцій до завдання; своєчасності</w:t>
      </w:r>
      <w:r w:rsidR="00065ACD" w:rsidRPr="00C3498C">
        <w:rPr>
          <w:rFonts w:ascii="Times New Roman" w:hAnsi="Times New Roman"/>
          <w:sz w:val="24"/>
          <w:szCs w:val="24"/>
          <w:lang w:val="uk-UA"/>
        </w:rPr>
        <w:t xml:space="preserve"> і системн</w:t>
      </w:r>
      <w:r w:rsidR="00065ACD">
        <w:rPr>
          <w:rFonts w:ascii="Times New Roman" w:hAnsi="Times New Roman"/>
          <w:sz w:val="24"/>
          <w:szCs w:val="24"/>
          <w:lang w:val="uk-UA"/>
        </w:rPr>
        <w:t>ості</w:t>
      </w:r>
      <w:r w:rsidR="00C6567E">
        <w:rPr>
          <w:rFonts w:ascii="Times New Roman" w:hAnsi="Times New Roman"/>
          <w:sz w:val="24"/>
          <w:szCs w:val="24"/>
          <w:lang w:val="uk-UA"/>
        </w:rPr>
        <w:t xml:space="preserve"> зворотного зв’язку з учнями</w:t>
      </w:r>
      <w:r w:rsidR="00065ACD" w:rsidRPr="00C3498C">
        <w:rPr>
          <w:rFonts w:ascii="Times New Roman" w:hAnsi="Times New Roman"/>
          <w:sz w:val="24"/>
          <w:szCs w:val="24"/>
          <w:lang w:val="uk-UA"/>
        </w:rPr>
        <w:t xml:space="preserve"> (відзначення успіхів дитини, стимулю</w:t>
      </w:r>
      <w:r w:rsidR="00302D7D">
        <w:rPr>
          <w:rFonts w:ascii="Times New Roman" w:hAnsi="Times New Roman"/>
          <w:sz w:val="24"/>
          <w:szCs w:val="24"/>
          <w:lang w:val="uk-UA"/>
        </w:rPr>
        <w:t>вання до роботи над помилками).</w:t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  <w:t>постійно</w:t>
      </w:r>
    </w:p>
    <w:p w:rsidR="00065ACD" w:rsidRPr="00056BDD" w:rsidRDefault="000B60C4" w:rsidP="00302D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</w:t>
      </w:r>
      <w:r w:rsidR="00065ACD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065ACD" w:rsidRPr="00C3498C">
        <w:rPr>
          <w:rFonts w:ascii="Times New Roman" w:hAnsi="Times New Roman"/>
          <w:sz w:val="24"/>
          <w:szCs w:val="24"/>
          <w:lang w:val="uk-UA"/>
        </w:rPr>
        <w:t>икорист</w:t>
      </w:r>
      <w:r w:rsidR="00065ACD">
        <w:rPr>
          <w:rFonts w:ascii="Times New Roman" w:hAnsi="Times New Roman"/>
          <w:sz w:val="24"/>
          <w:szCs w:val="24"/>
          <w:lang w:val="uk-UA"/>
        </w:rPr>
        <w:t>овувати творчі види</w:t>
      </w:r>
      <w:r w:rsidR="00065ACD" w:rsidRPr="00C3498C">
        <w:rPr>
          <w:rFonts w:ascii="Times New Roman" w:hAnsi="Times New Roman"/>
          <w:sz w:val="24"/>
          <w:szCs w:val="24"/>
          <w:lang w:val="uk-UA"/>
        </w:rPr>
        <w:t xml:space="preserve"> діяльності під час асинхронних уроків</w:t>
      </w:r>
      <w:r w:rsidR="00065ACD" w:rsidRPr="00056B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систематично</w:t>
      </w:r>
    </w:p>
    <w:p w:rsidR="00302D7D" w:rsidRDefault="000B60C4" w:rsidP="000B6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2.4.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>Провести бесіди зі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 xml:space="preserve"> здобувачами освіти та їх батьками із застосуванням певних педагогічних прийомів для спонукання до академічної доброчеснос</w:t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>ті дітей</w:t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ab/>
        <w:t>січень 2024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р</w:t>
      </w:r>
    </w:p>
    <w:p w:rsidR="00420322" w:rsidRDefault="00302D7D" w:rsidP="000B6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2.5. Дотримуватися </w:t>
      </w:r>
      <w:r w:rsidR="00420322">
        <w:rPr>
          <w:rFonts w:ascii="Times New Roman" w:hAnsi="Times New Roman"/>
          <w:sz w:val="24"/>
          <w:szCs w:val="24"/>
          <w:lang w:val="uk-UA"/>
        </w:rPr>
        <w:t>програми з надолуження освітніх втрат.</w:t>
      </w:r>
    </w:p>
    <w:p w:rsidR="000B60C4" w:rsidRDefault="00065ACD" w:rsidP="00420322">
      <w:pPr>
        <w:tabs>
          <w:tab w:val="left" w:pos="708"/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60C4">
        <w:rPr>
          <w:rFonts w:ascii="Times New Roman" w:hAnsi="Times New Roman"/>
          <w:sz w:val="24"/>
          <w:szCs w:val="24"/>
          <w:lang w:val="uk-UA"/>
        </w:rPr>
        <w:tab/>
      </w:r>
      <w:r w:rsidR="00420322">
        <w:rPr>
          <w:rFonts w:ascii="Times New Roman" w:hAnsi="Times New Roman"/>
          <w:sz w:val="24"/>
          <w:szCs w:val="24"/>
          <w:lang w:val="uk-UA"/>
        </w:rPr>
        <w:tab/>
        <w:t xml:space="preserve">   постійно</w:t>
      </w:r>
    </w:p>
    <w:p w:rsidR="00065ACD" w:rsidRDefault="000B60C4" w:rsidP="000B6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65ACD">
        <w:rPr>
          <w:rFonts w:ascii="Times New Roman" w:hAnsi="Times New Roman"/>
          <w:sz w:val="24"/>
          <w:szCs w:val="24"/>
          <w:lang w:val="uk-UA"/>
        </w:rPr>
        <w:t>Керівникам предм</w:t>
      </w:r>
      <w:r w:rsidR="00C6567E">
        <w:rPr>
          <w:rFonts w:ascii="Times New Roman" w:hAnsi="Times New Roman"/>
          <w:sz w:val="24"/>
          <w:szCs w:val="24"/>
          <w:lang w:val="uk-UA"/>
        </w:rPr>
        <w:t xml:space="preserve">етних фокус </w:t>
      </w:r>
      <w:r w:rsidR="00065ACD">
        <w:rPr>
          <w:rFonts w:ascii="Times New Roman" w:hAnsi="Times New Roman"/>
          <w:sz w:val="24"/>
          <w:szCs w:val="24"/>
          <w:lang w:val="uk-UA"/>
        </w:rPr>
        <w:t xml:space="preserve">Мартиненко Н.А., </w:t>
      </w:r>
      <w:proofErr w:type="spellStart"/>
      <w:r w:rsidR="00065ACD">
        <w:rPr>
          <w:rFonts w:ascii="Times New Roman" w:hAnsi="Times New Roman"/>
          <w:sz w:val="24"/>
          <w:szCs w:val="24"/>
          <w:lang w:val="uk-UA"/>
        </w:rPr>
        <w:t>Криловій</w:t>
      </w:r>
      <w:proofErr w:type="spellEnd"/>
      <w:r w:rsidR="00065ACD">
        <w:rPr>
          <w:rFonts w:ascii="Times New Roman" w:hAnsi="Times New Roman"/>
          <w:sz w:val="24"/>
          <w:szCs w:val="24"/>
          <w:lang w:val="uk-UA"/>
        </w:rPr>
        <w:t xml:space="preserve"> Ю.С.:</w:t>
      </w:r>
    </w:p>
    <w:p w:rsidR="00065ACD" w:rsidRDefault="000B60C4" w:rsidP="00065ACD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065AC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65ACD" w:rsidRPr="00156830">
        <w:rPr>
          <w:rFonts w:ascii="Times New Roman" w:hAnsi="Times New Roman"/>
          <w:sz w:val="24"/>
          <w:szCs w:val="24"/>
          <w:lang w:val="uk-UA"/>
        </w:rPr>
        <w:t xml:space="preserve">На засіданнях </w:t>
      </w:r>
      <w:r w:rsidR="00C6567E">
        <w:rPr>
          <w:rFonts w:ascii="Times New Roman" w:hAnsi="Times New Roman"/>
          <w:sz w:val="24"/>
          <w:szCs w:val="24"/>
          <w:lang w:val="uk-UA"/>
        </w:rPr>
        <w:t>предметних фокус-</w:t>
      </w:r>
      <w:r w:rsidR="00065ACD">
        <w:rPr>
          <w:rFonts w:ascii="Times New Roman" w:hAnsi="Times New Roman"/>
          <w:sz w:val="24"/>
          <w:szCs w:val="24"/>
          <w:lang w:val="uk-UA"/>
        </w:rPr>
        <w:t>груп</w:t>
      </w:r>
      <w:r w:rsidR="00065ACD" w:rsidRPr="00156830">
        <w:rPr>
          <w:rFonts w:ascii="Times New Roman" w:hAnsi="Times New Roman"/>
          <w:sz w:val="24"/>
          <w:szCs w:val="24"/>
          <w:lang w:val="uk-UA"/>
        </w:rPr>
        <w:t xml:space="preserve"> детально проаналізувати результати </w:t>
      </w:r>
      <w:r w:rsidR="00065ACD">
        <w:rPr>
          <w:rFonts w:ascii="Times New Roman" w:hAnsi="Times New Roman"/>
          <w:sz w:val="24"/>
          <w:szCs w:val="24"/>
          <w:lang w:val="uk-UA"/>
        </w:rPr>
        <w:t xml:space="preserve">успішності здобувачів освіти за І семестр та спланувати заходи щодо покращення організації подальшого </w:t>
      </w:r>
      <w:r w:rsidR="00065ACD">
        <w:rPr>
          <w:rFonts w:ascii="Times New Roman" w:hAnsi="Times New Roman"/>
          <w:sz w:val="24"/>
          <w:szCs w:val="24"/>
          <w:lang w:val="uk-UA"/>
        </w:rPr>
        <w:lastRenderedPageBreak/>
        <w:t>освітнього процесу.</w:t>
      </w:r>
      <w:r w:rsidR="00C656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</w:r>
      <w:r w:rsidR="00C6567E">
        <w:rPr>
          <w:rFonts w:ascii="Times New Roman" w:hAnsi="Times New Roman"/>
          <w:sz w:val="24"/>
          <w:szCs w:val="24"/>
          <w:lang w:val="uk-UA"/>
        </w:rPr>
        <w:tab/>
        <w:t>Січень 2024</w:t>
      </w:r>
      <w:r w:rsidR="00065ACD">
        <w:rPr>
          <w:rFonts w:ascii="Times New Roman" w:hAnsi="Times New Roman"/>
          <w:sz w:val="24"/>
          <w:szCs w:val="24"/>
          <w:lang w:val="uk-UA"/>
        </w:rPr>
        <w:t>р</w:t>
      </w:r>
    </w:p>
    <w:p w:rsidR="00065ACD" w:rsidRDefault="000B60C4" w:rsidP="00065ACD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065ACD">
        <w:rPr>
          <w:rFonts w:ascii="Times New Roman" w:hAnsi="Times New Roman"/>
          <w:sz w:val="24"/>
          <w:szCs w:val="24"/>
          <w:lang w:val="uk-UA"/>
        </w:rPr>
        <w:t>2. Під час засідань фокус-груп ділитися досвідом роботи щодо організації групових та парних форм домашніх завдань та новинками цифрових</w:t>
      </w:r>
      <w:r w:rsidR="00065ACD" w:rsidRPr="000F40E8">
        <w:rPr>
          <w:rFonts w:ascii="Times New Roman" w:hAnsi="Times New Roman"/>
          <w:sz w:val="24"/>
          <w:szCs w:val="24"/>
          <w:lang w:val="uk-UA"/>
        </w:rPr>
        <w:t xml:space="preserve"> інс</w:t>
      </w:r>
      <w:r w:rsidR="00065ACD">
        <w:rPr>
          <w:rFonts w:ascii="Times New Roman" w:hAnsi="Times New Roman"/>
          <w:sz w:val="24"/>
          <w:szCs w:val="24"/>
          <w:lang w:val="uk-UA"/>
        </w:rPr>
        <w:t>трументів</w:t>
      </w:r>
      <w:r w:rsidR="00993D7D">
        <w:rPr>
          <w:rFonts w:ascii="Times New Roman" w:hAnsi="Times New Roman"/>
          <w:sz w:val="24"/>
          <w:szCs w:val="24"/>
          <w:lang w:val="uk-UA"/>
        </w:rPr>
        <w:t>.</w:t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993D7D">
        <w:rPr>
          <w:rFonts w:ascii="Times New Roman" w:hAnsi="Times New Roman"/>
          <w:sz w:val="24"/>
          <w:szCs w:val="24"/>
          <w:lang w:val="uk-UA"/>
        </w:rPr>
        <w:tab/>
      </w:r>
      <w:r w:rsidR="00065ACD">
        <w:rPr>
          <w:rFonts w:ascii="Times New Roman" w:hAnsi="Times New Roman"/>
          <w:sz w:val="24"/>
          <w:szCs w:val="24"/>
          <w:lang w:val="uk-UA"/>
        </w:rPr>
        <w:t xml:space="preserve">                        Протягом ІІ семестру                  </w:t>
      </w:r>
    </w:p>
    <w:p w:rsidR="00065ACD" w:rsidRPr="00302D7D" w:rsidRDefault="00302D7D" w:rsidP="00302D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C6567E" w:rsidRPr="00302D7D">
        <w:rPr>
          <w:rFonts w:ascii="Times New Roman" w:hAnsi="Times New Roman"/>
          <w:sz w:val="24"/>
          <w:szCs w:val="24"/>
          <w:lang w:val="uk-UA"/>
        </w:rPr>
        <w:t>Заступнику</w:t>
      </w:r>
      <w:r w:rsidR="00065ACD" w:rsidRPr="00302D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567E" w:rsidRPr="00302D7D">
        <w:rPr>
          <w:rFonts w:ascii="Times New Roman" w:hAnsi="Times New Roman"/>
          <w:sz w:val="24"/>
          <w:szCs w:val="24"/>
          <w:lang w:val="uk-UA"/>
        </w:rPr>
        <w:t xml:space="preserve">директора з НВР </w:t>
      </w:r>
      <w:r w:rsidR="00065ACD" w:rsidRPr="00302D7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5ACD" w:rsidRPr="00302D7D">
        <w:rPr>
          <w:rFonts w:ascii="Times New Roman" w:hAnsi="Times New Roman"/>
          <w:sz w:val="24"/>
          <w:szCs w:val="24"/>
          <w:lang w:val="uk-UA"/>
        </w:rPr>
        <w:t>Мостіпан</w:t>
      </w:r>
      <w:proofErr w:type="spellEnd"/>
      <w:r w:rsidR="00065ACD" w:rsidRPr="00302D7D">
        <w:rPr>
          <w:rFonts w:ascii="Times New Roman" w:hAnsi="Times New Roman"/>
          <w:sz w:val="24"/>
          <w:szCs w:val="24"/>
          <w:lang w:val="uk-UA"/>
        </w:rPr>
        <w:t xml:space="preserve"> В.В:</w:t>
      </w:r>
    </w:p>
    <w:p w:rsidR="00065ACD" w:rsidRPr="000B60C4" w:rsidRDefault="000B60C4" w:rsidP="000B60C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4.1.</w:t>
      </w:r>
      <w:r w:rsidR="00065ACD" w:rsidRPr="000B60C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 коригуванні розкладу уроків на ІІ семестр забезпечити виконання вимог Санітарного регламенту та дотримання балансу по їх кількості в синхронному та асинхронному режимі на кожен день;</w:t>
      </w:r>
    </w:p>
    <w:p w:rsidR="00065ACD" w:rsidRPr="000B60C4" w:rsidRDefault="000B60C4" w:rsidP="000B6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4.2.</w:t>
      </w:r>
      <w:r w:rsidR="00065ACD" w:rsidRPr="000B60C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Спрямувати роботу вчителів на підвищення якості навченості учнів на основі аналізу даних моніторингових досліджень рівня пред</w:t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>метної підготовки, особливо в  9,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11 класах з метою якісної підготовки до НМТ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C6567E" w:rsidRPr="000B60C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Протягом ІІ семестру</w:t>
      </w:r>
    </w:p>
    <w:p w:rsidR="00065ACD" w:rsidRPr="000B60C4" w:rsidRDefault="000B60C4" w:rsidP="000B6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4.3.</w:t>
      </w:r>
      <w:r w:rsidR="00065ACD" w:rsidRPr="000B60C4">
        <w:rPr>
          <w:rFonts w:ascii="Times New Roman" w:hAnsi="Times New Roman"/>
          <w:bCs/>
          <w:sz w:val="24"/>
          <w:szCs w:val="24"/>
          <w:lang w:val="uk-UA"/>
        </w:rPr>
        <w:t>Забезпечити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 xml:space="preserve"> відстеження динаміки навчальних досягнень для своєчасного </w:t>
      </w:r>
      <w:proofErr w:type="spellStart"/>
      <w:r w:rsidR="00065ACD" w:rsidRPr="000B60C4">
        <w:rPr>
          <w:rFonts w:ascii="Times New Roman" w:hAnsi="Times New Roman"/>
          <w:sz w:val="24"/>
          <w:szCs w:val="24"/>
        </w:rPr>
        <w:t>діагностува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ння</w:t>
      </w:r>
      <w:proofErr w:type="spellEnd"/>
      <w:r w:rsidR="00065ACD" w:rsidRPr="000B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ACD" w:rsidRPr="000B60C4">
        <w:rPr>
          <w:rFonts w:ascii="Times New Roman" w:hAnsi="Times New Roman"/>
          <w:sz w:val="24"/>
          <w:szCs w:val="24"/>
        </w:rPr>
        <w:t>можлив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065ACD" w:rsidRPr="000B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ACD" w:rsidRPr="000B60C4">
        <w:rPr>
          <w:rFonts w:ascii="Times New Roman" w:hAnsi="Times New Roman"/>
          <w:sz w:val="24"/>
          <w:szCs w:val="24"/>
        </w:rPr>
        <w:t>освітні</w:t>
      </w:r>
      <w:proofErr w:type="spellEnd"/>
      <w:r w:rsidR="00065ACD" w:rsidRPr="000B60C4">
        <w:rPr>
          <w:rFonts w:ascii="Times New Roman" w:hAnsi="Times New Roman"/>
          <w:sz w:val="24"/>
          <w:szCs w:val="24"/>
          <w:lang w:val="uk-UA"/>
        </w:rPr>
        <w:t>х</w:t>
      </w:r>
      <w:r w:rsidR="00065ACD" w:rsidRPr="000B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ACD" w:rsidRPr="000B60C4">
        <w:rPr>
          <w:rFonts w:ascii="Times New Roman" w:hAnsi="Times New Roman"/>
          <w:sz w:val="24"/>
          <w:szCs w:val="24"/>
        </w:rPr>
        <w:t>втрат</w:t>
      </w:r>
      <w:proofErr w:type="spellEnd"/>
      <w:r w:rsidR="00065ACD" w:rsidRPr="000B60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065ACD" w:rsidRPr="000B60C4">
        <w:rPr>
          <w:rFonts w:ascii="Times New Roman" w:hAnsi="Times New Roman"/>
          <w:sz w:val="24"/>
          <w:szCs w:val="24"/>
        </w:rPr>
        <w:t>реагува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ння</w:t>
      </w:r>
      <w:proofErr w:type="spellEnd"/>
      <w:r w:rsidR="00065ACD" w:rsidRPr="000B60C4">
        <w:rPr>
          <w:rFonts w:ascii="Times New Roman" w:hAnsi="Times New Roman"/>
          <w:sz w:val="24"/>
          <w:szCs w:val="24"/>
        </w:rPr>
        <w:t xml:space="preserve"> на них</w:t>
      </w:r>
      <w:r w:rsidR="00302D7D">
        <w:rPr>
          <w:rFonts w:ascii="Times New Roman" w:hAnsi="Times New Roman"/>
          <w:sz w:val="24"/>
          <w:szCs w:val="24"/>
          <w:lang w:val="uk-UA"/>
        </w:rPr>
        <w:t>.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>систематичн</w:t>
      </w:r>
      <w:r w:rsidR="00556428" w:rsidRPr="000B60C4">
        <w:rPr>
          <w:rFonts w:ascii="Times New Roman" w:hAnsi="Times New Roman"/>
          <w:sz w:val="24"/>
          <w:szCs w:val="24"/>
          <w:lang w:val="uk-UA"/>
        </w:rPr>
        <w:t>о</w:t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993D7D" w:rsidRPr="000B60C4">
        <w:rPr>
          <w:rFonts w:ascii="Times New Roman" w:hAnsi="Times New Roman"/>
          <w:sz w:val="24"/>
          <w:szCs w:val="24"/>
          <w:lang w:val="uk-UA"/>
        </w:rPr>
        <w:tab/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  <w:t>протягом ІІ семестру</w:t>
      </w:r>
      <w:r w:rsidR="00065ACD" w:rsidRPr="000B60C4">
        <w:rPr>
          <w:rFonts w:ascii="Times New Roman" w:hAnsi="Times New Roman"/>
          <w:sz w:val="24"/>
          <w:szCs w:val="24"/>
          <w:lang w:val="uk-UA"/>
        </w:rPr>
        <w:tab/>
      </w:r>
    </w:p>
    <w:p w:rsidR="00065ACD" w:rsidRPr="000B60C4" w:rsidRDefault="000B60C4" w:rsidP="000B60C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4.4. </w:t>
      </w:r>
      <w:r w:rsidR="00065ACD" w:rsidRPr="000B60C4">
        <w:rPr>
          <w:rFonts w:ascii="Times New Roman" w:hAnsi="Times New Roman"/>
          <w:color w:val="000000" w:themeColor="text1"/>
          <w:sz w:val="24"/>
          <w:szCs w:val="24"/>
          <w:lang w:val="uk-UA"/>
        </w:rPr>
        <w:t>Організацію виконання даного наказу покласти на заступ</w:t>
      </w:r>
      <w:r w:rsidR="00302D7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ника директора з НВР </w:t>
      </w:r>
      <w:proofErr w:type="spellStart"/>
      <w:r w:rsidR="00065ACD" w:rsidRPr="000B60C4">
        <w:rPr>
          <w:rFonts w:ascii="Times New Roman" w:hAnsi="Times New Roman"/>
          <w:color w:val="000000" w:themeColor="text1"/>
          <w:sz w:val="24"/>
          <w:szCs w:val="24"/>
          <w:lang w:val="uk-UA"/>
        </w:rPr>
        <w:t>Мостіпан</w:t>
      </w:r>
      <w:proofErr w:type="spellEnd"/>
      <w:r w:rsidR="00065ACD" w:rsidRPr="000B60C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В.В. Контроль залишаю за собою.</w:t>
      </w:r>
    </w:p>
    <w:p w:rsidR="00065ACD" w:rsidRDefault="00065ACD" w:rsidP="00065AC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65ACD" w:rsidRDefault="00065ACD" w:rsidP="00065ACD">
      <w:pPr>
        <w:spacing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Директор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Світлана  БИЧКО</w:t>
      </w:r>
    </w:p>
    <w:p w:rsidR="00065ACD" w:rsidRDefault="00065ACD" w:rsidP="00065AC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Ознайомлені:</w:t>
      </w:r>
    </w:p>
    <w:p w:rsidR="00065ACD" w:rsidRDefault="00065ACD" w:rsidP="000B60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065ACD" w:rsidSect="00DB046B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065ACD" w:rsidRDefault="00065ACD" w:rsidP="000B60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Мостіпан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В.В.</w:t>
      </w:r>
    </w:p>
    <w:p w:rsidR="00A63424" w:rsidRDefault="00065ACD" w:rsidP="000B60C4">
      <w:pPr>
        <w:spacing w:line="240" w:lineRule="auto"/>
        <w:rPr>
          <w:rStyle w:val="FontStyle14"/>
          <w:lang w:val="uk-UA"/>
        </w:rPr>
      </w:pPr>
      <w:proofErr w:type="spellStart"/>
      <w:r w:rsidRPr="00A63424">
        <w:rPr>
          <w:rStyle w:val="FontStyle14"/>
          <w:lang w:val="uk-UA"/>
        </w:rPr>
        <w:t>Недайвода</w:t>
      </w:r>
      <w:proofErr w:type="spellEnd"/>
      <w:r w:rsidRPr="00A63424">
        <w:rPr>
          <w:rStyle w:val="FontStyle14"/>
          <w:lang w:val="uk-UA"/>
        </w:rPr>
        <w:t xml:space="preserve"> Ю.С. Мартиненко Н.А. </w:t>
      </w:r>
    </w:p>
    <w:p w:rsidR="00A63424" w:rsidRDefault="00A63424" w:rsidP="000B60C4">
      <w:pPr>
        <w:spacing w:line="240" w:lineRule="auto"/>
        <w:rPr>
          <w:rStyle w:val="FontStyle14"/>
          <w:lang w:val="uk-UA"/>
        </w:rPr>
      </w:pPr>
      <w:proofErr w:type="spellStart"/>
      <w:r>
        <w:rPr>
          <w:rStyle w:val="FontStyle14"/>
          <w:lang w:val="uk-UA"/>
        </w:rPr>
        <w:t>Гундерук</w:t>
      </w:r>
      <w:proofErr w:type="spellEnd"/>
      <w:r>
        <w:rPr>
          <w:rStyle w:val="FontStyle14"/>
          <w:lang w:val="uk-UA"/>
        </w:rPr>
        <w:t xml:space="preserve"> Г.К.</w:t>
      </w:r>
    </w:p>
    <w:p w:rsidR="00A63424" w:rsidRDefault="00A63424" w:rsidP="000B60C4">
      <w:pPr>
        <w:spacing w:line="240" w:lineRule="auto"/>
        <w:rPr>
          <w:rStyle w:val="FontStyle14"/>
          <w:lang w:val="uk-UA"/>
        </w:rPr>
      </w:pPr>
      <w:r>
        <w:rPr>
          <w:rStyle w:val="FontStyle14"/>
          <w:lang w:val="uk-UA"/>
        </w:rPr>
        <w:t>Козловська І.В.</w:t>
      </w:r>
    </w:p>
    <w:p w:rsidR="00A63424" w:rsidRDefault="00A63424" w:rsidP="000B60C4">
      <w:pPr>
        <w:spacing w:line="240" w:lineRule="auto"/>
        <w:rPr>
          <w:rStyle w:val="FontStyle14"/>
          <w:lang w:val="uk-UA"/>
        </w:rPr>
      </w:pPr>
      <w:proofErr w:type="spellStart"/>
      <w:r>
        <w:rPr>
          <w:rStyle w:val="FontStyle14"/>
          <w:lang w:val="uk-UA"/>
        </w:rPr>
        <w:t>Кушпет</w:t>
      </w:r>
      <w:proofErr w:type="spellEnd"/>
      <w:r>
        <w:rPr>
          <w:rStyle w:val="FontStyle14"/>
          <w:lang w:val="uk-UA"/>
        </w:rPr>
        <w:t xml:space="preserve"> Л.П.</w:t>
      </w:r>
    </w:p>
    <w:p w:rsidR="00A63424" w:rsidRDefault="00A63424" w:rsidP="000B60C4">
      <w:pPr>
        <w:spacing w:line="240" w:lineRule="auto"/>
        <w:rPr>
          <w:rStyle w:val="FontStyle14"/>
          <w:lang w:val="uk-UA"/>
        </w:rPr>
      </w:pPr>
      <w:r>
        <w:rPr>
          <w:rStyle w:val="FontStyle14"/>
          <w:lang w:val="uk-UA"/>
        </w:rPr>
        <w:t>Дубина Р.В.</w:t>
      </w:r>
    </w:p>
    <w:p w:rsidR="00A63424" w:rsidRDefault="00A63424" w:rsidP="000B60C4">
      <w:pPr>
        <w:spacing w:line="240" w:lineRule="auto"/>
        <w:rPr>
          <w:rStyle w:val="FontStyle14"/>
          <w:lang w:val="uk-UA"/>
        </w:rPr>
      </w:pPr>
      <w:r>
        <w:rPr>
          <w:rStyle w:val="FontStyle14"/>
          <w:lang w:val="uk-UA"/>
        </w:rPr>
        <w:lastRenderedPageBreak/>
        <w:t>Макарова Н.В.</w:t>
      </w:r>
    </w:p>
    <w:p w:rsidR="00065ACD" w:rsidRPr="00A63424" w:rsidRDefault="00065ACD" w:rsidP="000B60C4">
      <w:pPr>
        <w:spacing w:line="240" w:lineRule="auto"/>
        <w:rPr>
          <w:rStyle w:val="FontStyle14"/>
          <w:lang w:val="uk-UA"/>
        </w:rPr>
      </w:pPr>
      <w:r w:rsidRPr="00A63424">
        <w:rPr>
          <w:rStyle w:val="FontStyle14"/>
          <w:lang w:val="uk-UA"/>
        </w:rPr>
        <w:t xml:space="preserve">Часова А.С. </w:t>
      </w:r>
    </w:p>
    <w:p w:rsidR="00065ACD" w:rsidRPr="00A63424" w:rsidRDefault="00065ACD" w:rsidP="000B60C4">
      <w:pPr>
        <w:spacing w:line="240" w:lineRule="auto"/>
        <w:rPr>
          <w:rStyle w:val="FontStyle14"/>
          <w:lang w:val="uk-UA"/>
        </w:rPr>
      </w:pPr>
      <w:proofErr w:type="spellStart"/>
      <w:r w:rsidRPr="00A63424">
        <w:rPr>
          <w:rStyle w:val="FontStyle14"/>
          <w:lang w:val="uk-UA"/>
        </w:rPr>
        <w:t>Діордієва</w:t>
      </w:r>
      <w:proofErr w:type="spellEnd"/>
      <w:r w:rsidRPr="00A63424">
        <w:rPr>
          <w:rStyle w:val="FontStyle14"/>
          <w:lang w:val="uk-UA"/>
        </w:rPr>
        <w:t xml:space="preserve"> Ю.К. </w:t>
      </w:r>
    </w:p>
    <w:p w:rsidR="00065ACD" w:rsidRPr="00A63424" w:rsidRDefault="00065ACD" w:rsidP="000B60C4">
      <w:pPr>
        <w:spacing w:line="240" w:lineRule="auto"/>
        <w:rPr>
          <w:rStyle w:val="FontStyle14"/>
          <w:lang w:val="uk-UA"/>
        </w:rPr>
      </w:pPr>
      <w:r w:rsidRPr="00A63424">
        <w:rPr>
          <w:rStyle w:val="FontStyle14"/>
          <w:lang w:val="uk-UA"/>
        </w:rPr>
        <w:t>Крилова Ю.С</w:t>
      </w:r>
    </w:p>
    <w:p w:rsidR="00065ACD" w:rsidRPr="00A63424" w:rsidRDefault="00065ACD" w:rsidP="000B60C4">
      <w:pPr>
        <w:spacing w:line="240" w:lineRule="auto"/>
        <w:rPr>
          <w:rStyle w:val="FontStyle14"/>
          <w:lang w:val="uk-UA"/>
        </w:rPr>
      </w:pPr>
      <w:r w:rsidRPr="00A63424">
        <w:rPr>
          <w:rStyle w:val="FontStyle14"/>
          <w:lang w:val="uk-UA"/>
        </w:rPr>
        <w:t>Шевченко Л.В</w:t>
      </w:r>
    </w:p>
    <w:p w:rsidR="00065ACD" w:rsidRPr="000B60C4" w:rsidRDefault="00302D7D" w:rsidP="000B60C4">
      <w:pPr>
        <w:spacing w:line="240" w:lineRule="auto"/>
        <w:rPr>
          <w:rStyle w:val="FontStyle14"/>
          <w:lang w:val="uk-UA"/>
        </w:rPr>
      </w:pPr>
      <w:r>
        <w:rPr>
          <w:rStyle w:val="FontStyle14"/>
          <w:lang w:val="uk-UA"/>
        </w:rPr>
        <w:t xml:space="preserve">              </w:t>
      </w:r>
      <w:proofErr w:type="spellStart"/>
      <w:r w:rsidR="00065ACD" w:rsidRPr="000B60C4">
        <w:rPr>
          <w:rStyle w:val="FontStyle14"/>
          <w:lang w:val="uk-UA"/>
        </w:rPr>
        <w:t>Занкіна</w:t>
      </w:r>
      <w:proofErr w:type="spellEnd"/>
      <w:r w:rsidR="00065ACD" w:rsidRPr="000B60C4">
        <w:rPr>
          <w:rStyle w:val="FontStyle14"/>
          <w:lang w:val="uk-UA"/>
        </w:rPr>
        <w:t xml:space="preserve"> О.В. </w:t>
      </w:r>
    </w:p>
    <w:p w:rsidR="00065ACD" w:rsidRPr="000B60C4" w:rsidRDefault="000B60C4" w:rsidP="000B60C4">
      <w:pPr>
        <w:spacing w:after="75" w:line="240" w:lineRule="atLeast"/>
        <w:jc w:val="both"/>
        <w:outlineLvl w:val="0"/>
        <w:rPr>
          <w:color w:val="000000" w:themeColor="text1"/>
        </w:rPr>
      </w:pPr>
      <w:r>
        <w:rPr>
          <w:rStyle w:val="FontStyle14"/>
          <w:lang w:val="uk-UA"/>
        </w:rPr>
        <w:lastRenderedPageBreak/>
        <w:t xml:space="preserve">             </w:t>
      </w:r>
      <w:r w:rsidR="00065ACD" w:rsidRPr="000B60C4">
        <w:rPr>
          <w:rStyle w:val="FontStyle14"/>
          <w:lang w:val="uk-UA"/>
        </w:rPr>
        <w:t xml:space="preserve">Ялова Е.В. </w:t>
      </w:r>
    </w:p>
    <w:p w:rsidR="00065ACD" w:rsidRDefault="000B60C4" w:rsidP="00A63424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</w:t>
      </w:r>
      <w:r w:rsidR="00065A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65ACD">
        <w:rPr>
          <w:rFonts w:ascii="Times New Roman" w:hAnsi="Times New Roman"/>
          <w:color w:val="000000" w:themeColor="text1"/>
          <w:sz w:val="24"/>
          <w:szCs w:val="24"/>
          <w:lang w:val="uk-UA"/>
        </w:rPr>
        <w:t>Гурін</w:t>
      </w:r>
      <w:proofErr w:type="spellEnd"/>
      <w:r w:rsidR="00065A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І.Р.</w:t>
      </w:r>
    </w:p>
    <w:p w:rsidR="00065ACD" w:rsidRDefault="000B60C4" w:rsidP="00A63424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065A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65ACD">
        <w:rPr>
          <w:rFonts w:ascii="Times New Roman" w:hAnsi="Times New Roman"/>
          <w:color w:val="000000" w:themeColor="text1"/>
          <w:sz w:val="24"/>
          <w:szCs w:val="24"/>
          <w:lang w:val="uk-UA"/>
        </w:rPr>
        <w:t>Рудь</w:t>
      </w:r>
      <w:proofErr w:type="spellEnd"/>
      <w:r w:rsidR="00065AC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О.В.</w:t>
      </w:r>
    </w:p>
    <w:p w:rsidR="00A63424" w:rsidRDefault="000B60C4" w:rsidP="00A63424">
      <w:pPr>
        <w:spacing w:line="24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</w:t>
      </w:r>
      <w:r w:rsidR="00A634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A63424">
        <w:rPr>
          <w:rFonts w:ascii="Times New Roman" w:hAnsi="Times New Roman"/>
          <w:color w:val="000000" w:themeColor="text1"/>
          <w:sz w:val="24"/>
          <w:szCs w:val="24"/>
          <w:lang w:val="uk-UA"/>
        </w:rPr>
        <w:t>Рясночубенко</w:t>
      </w:r>
      <w:proofErr w:type="spellEnd"/>
      <w:r w:rsidR="00A634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В.О.</w:t>
      </w:r>
    </w:p>
    <w:p w:rsidR="00065ACD" w:rsidRPr="00DB046B" w:rsidRDefault="00065ACD" w:rsidP="00A6342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065ACD" w:rsidRPr="00DB046B" w:rsidSect="00DB046B">
          <w:type w:val="continuous"/>
          <w:pgSz w:w="11906" w:h="16838"/>
          <w:pgMar w:top="720" w:right="720" w:bottom="720" w:left="1276" w:header="708" w:footer="708" w:gutter="0"/>
          <w:cols w:num="3"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</w:p>
    <w:p w:rsidR="00065ACD" w:rsidRPr="00D8400C" w:rsidRDefault="00065ACD" w:rsidP="00065AC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65ACD" w:rsidRPr="00DB046B" w:rsidRDefault="00065ACD" w:rsidP="00065AC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65ACD" w:rsidRDefault="00065ACD" w:rsidP="00065ACD">
      <w:pPr>
        <w:tabs>
          <w:tab w:val="left" w:pos="6039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065ACD" w:rsidRDefault="00065ACD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ACD" w:rsidRDefault="00065ACD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ACD" w:rsidRDefault="00065ACD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ACD" w:rsidRDefault="00065ACD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ACD" w:rsidRDefault="00065ACD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ACD" w:rsidRDefault="00065ACD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ACD" w:rsidRDefault="00065ACD" w:rsidP="00065A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65ACD" w:rsidSect="00DB046B">
      <w:type w:val="continuous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4B"/>
    <w:multiLevelType w:val="hybridMultilevel"/>
    <w:tmpl w:val="6BC047DC"/>
    <w:lvl w:ilvl="0" w:tplc="76504C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E4973"/>
    <w:multiLevelType w:val="hybridMultilevel"/>
    <w:tmpl w:val="51AE157C"/>
    <w:lvl w:ilvl="0" w:tplc="F536B7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244D89"/>
    <w:multiLevelType w:val="multilevel"/>
    <w:tmpl w:val="77A46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31549C"/>
    <w:multiLevelType w:val="hybridMultilevel"/>
    <w:tmpl w:val="FEBAD99C"/>
    <w:lvl w:ilvl="0" w:tplc="CB0866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D475B7"/>
    <w:multiLevelType w:val="hybridMultilevel"/>
    <w:tmpl w:val="2730B5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6A65"/>
    <w:multiLevelType w:val="hybridMultilevel"/>
    <w:tmpl w:val="60CE46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711"/>
    <w:multiLevelType w:val="multilevel"/>
    <w:tmpl w:val="74B6E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ACD"/>
    <w:rsid w:val="00056BDD"/>
    <w:rsid w:val="00065ACD"/>
    <w:rsid w:val="00070D2E"/>
    <w:rsid w:val="000B60C4"/>
    <w:rsid w:val="001743EA"/>
    <w:rsid w:val="00280C50"/>
    <w:rsid w:val="002D11E7"/>
    <w:rsid w:val="00302D7D"/>
    <w:rsid w:val="003F3E37"/>
    <w:rsid w:val="00420322"/>
    <w:rsid w:val="00464703"/>
    <w:rsid w:val="00556428"/>
    <w:rsid w:val="00575DC4"/>
    <w:rsid w:val="00577486"/>
    <w:rsid w:val="005C7A1B"/>
    <w:rsid w:val="006A1577"/>
    <w:rsid w:val="006B397B"/>
    <w:rsid w:val="00801FB1"/>
    <w:rsid w:val="00805922"/>
    <w:rsid w:val="0083082A"/>
    <w:rsid w:val="0089317E"/>
    <w:rsid w:val="0089465B"/>
    <w:rsid w:val="008A6557"/>
    <w:rsid w:val="008B4052"/>
    <w:rsid w:val="008F266C"/>
    <w:rsid w:val="009508FB"/>
    <w:rsid w:val="00993D7D"/>
    <w:rsid w:val="00A63424"/>
    <w:rsid w:val="00AA6FFD"/>
    <w:rsid w:val="00B84969"/>
    <w:rsid w:val="00B93D80"/>
    <w:rsid w:val="00BA1A3D"/>
    <w:rsid w:val="00BB4EB9"/>
    <w:rsid w:val="00BC19B4"/>
    <w:rsid w:val="00BF5475"/>
    <w:rsid w:val="00C324CF"/>
    <w:rsid w:val="00C46707"/>
    <w:rsid w:val="00C6567E"/>
    <w:rsid w:val="00CC6F5D"/>
    <w:rsid w:val="00CD53C1"/>
    <w:rsid w:val="00D44CEA"/>
    <w:rsid w:val="00D67E47"/>
    <w:rsid w:val="00E341B7"/>
    <w:rsid w:val="00E42D59"/>
    <w:rsid w:val="00E519BD"/>
    <w:rsid w:val="00E66CAD"/>
    <w:rsid w:val="00F11155"/>
    <w:rsid w:val="00F7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ACD"/>
    <w:pPr>
      <w:ind w:left="720"/>
      <w:contextualSpacing/>
    </w:pPr>
  </w:style>
  <w:style w:type="character" w:styleId="a5">
    <w:name w:val="Emphasis"/>
    <w:basedOn w:val="a0"/>
    <w:uiPriority w:val="20"/>
    <w:qFormat/>
    <w:rsid w:val="00065ACD"/>
    <w:rPr>
      <w:i/>
      <w:iCs/>
    </w:rPr>
  </w:style>
  <w:style w:type="character" w:customStyle="1" w:styleId="FontStyle14">
    <w:name w:val="Font Style14"/>
    <w:basedOn w:val="a0"/>
    <w:rsid w:val="00065AC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 з математики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6"/>
              </a:solidFill>
            </a:ln>
          </c:spPr>
          <c:dLbls>
            <c:dLbl>
              <c:idx val="3"/>
              <c:layout>
                <c:manualLayout>
                  <c:x val="-1.460463175464219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0863759649488906E-2"/>
                  <c:y val="3.10077519379844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5182557896932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3">
                  <c:v>5 клас</c:v>
                </c:pt>
                <c:pt idx="4">
                  <c:v>9 клас</c:v>
                </c:pt>
                <c:pt idx="5">
                  <c:v>11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78</c:v>
                </c:pt>
                <c:pt idx="4">
                  <c:v>56</c:v>
                </c:pt>
                <c:pt idx="5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вх. діагностування з математики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518255789693299E-2"/>
                  <c:y val="1.03359173126614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43187982474442E-2"/>
                  <c:y val="1.03359173126614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3">
                  <c:v>5 клас</c:v>
                </c:pt>
                <c:pt idx="4">
                  <c:v>9 клас</c:v>
                </c:pt>
                <c:pt idx="5">
                  <c:v>11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70</c:v>
                </c:pt>
                <c:pt idx="4">
                  <c:v>52</c:v>
                </c:pt>
                <c:pt idx="5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5 клас</c:v>
                </c:pt>
                <c:pt idx="4">
                  <c:v>9 клас</c:v>
                </c:pt>
                <c:pt idx="5">
                  <c:v>11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90112768"/>
        <c:axId val="90114304"/>
      </c:barChart>
      <c:catAx>
        <c:axId val="90112768"/>
        <c:scaling>
          <c:orientation val="minMax"/>
        </c:scaling>
        <c:axPos val="b"/>
        <c:numFmt formatCode="General" sourceLinked="0"/>
        <c:tickLblPos val="nextTo"/>
        <c:crossAx val="90114304"/>
        <c:crosses val="autoZero"/>
        <c:auto val="1"/>
        <c:lblAlgn val="ctr"/>
        <c:lblOffset val="100"/>
      </c:catAx>
      <c:valAx>
        <c:axId val="90114304"/>
        <c:scaling>
          <c:orientation val="minMax"/>
        </c:scaling>
        <c:axPos val="l"/>
        <c:majorGridlines/>
        <c:numFmt formatCode="General" sourceLinked="1"/>
        <c:tickLblPos val="nextTo"/>
        <c:crossAx val="901127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spPr>
    <a:solidFill>
      <a:srgbClr val="FFFF00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 з укр мови</c:v>
                </c:pt>
              </c:strCache>
            </c:strRef>
          </c:tx>
          <c:dLbls>
            <c:dLbl>
              <c:idx val="3"/>
              <c:layout>
                <c:manualLayout>
                  <c:x val="-1.271994912020351E-2"/>
                  <c:y val="3.32502078137988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3">
                  <c:v>5 клас</c:v>
                </c:pt>
                <c:pt idx="4">
                  <c:v>9 клас</c:v>
                </c:pt>
                <c:pt idx="5">
                  <c:v>11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71</c:v>
                </c:pt>
                <c:pt idx="4">
                  <c:v>61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вх. діагностування з укр мови</c:v>
                </c:pt>
              </c:strCache>
            </c:strRef>
          </c:tx>
          <c:dLbls>
            <c:dLbl>
              <c:idx val="3"/>
              <c:layout>
                <c:manualLayout>
                  <c:x val="1.271994912020351E-2"/>
                  <c:y val="4.15627597672485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4799660801356067E-3"/>
                  <c:y val="8.31255195344972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839940640237361E-2"/>
                  <c:y val="2.49376558603491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3">
                  <c:v>5 клас</c:v>
                </c:pt>
                <c:pt idx="4">
                  <c:v>9 клас</c:v>
                </c:pt>
                <c:pt idx="5">
                  <c:v>11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68</c:v>
                </c:pt>
                <c:pt idx="4">
                  <c:v>52</c:v>
                </c:pt>
                <c:pt idx="5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5 клас</c:v>
                </c:pt>
                <c:pt idx="4">
                  <c:v>9 клас</c:v>
                </c:pt>
                <c:pt idx="5">
                  <c:v>11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90281856"/>
        <c:axId val="90283392"/>
      </c:barChart>
      <c:catAx>
        <c:axId val="90281856"/>
        <c:scaling>
          <c:orientation val="minMax"/>
        </c:scaling>
        <c:axPos val="b"/>
        <c:numFmt formatCode="General" sourceLinked="0"/>
        <c:tickLblPos val="nextTo"/>
        <c:crossAx val="90283392"/>
        <c:crosses val="autoZero"/>
        <c:auto val="1"/>
        <c:lblAlgn val="ctr"/>
        <c:lblOffset val="100"/>
      </c:catAx>
      <c:valAx>
        <c:axId val="90283392"/>
        <c:scaling>
          <c:orientation val="minMax"/>
        </c:scaling>
        <c:axPos val="l"/>
        <c:majorGridlines/>
        <c:numFmt formatCode="General" sourceLinked="1"/>
        <c:tickLblPos val="nextTo"/>
        <c:crossAx val="9028185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spPr>
    <a:solidFill>
      <a:srgbClr val="92D050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Порівняльний</a:t>
            </a:r>
            <a:r>
              <a:rPr lang="ru-RU" baseline="0"/>
              <a:t> аналіз   навчальних досягнень здобувачів освіти</a:t>
            </a:r>
            <a:endParaRPr lang="ru-RU"/>
          </a:p>
        </c:rich>
      </c:tx>
      <c:spPr>
        <a:solidFill>
          <a:schemeClr val="accent4"/>
        </a:solidFill>
        <a:ln>
          <a:solidFill>
            <a:schemeClr val="tx1"/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5.7471264367816117E-3"/>
          <c:y val="0.14718253968253969"/>
          <c:w val="0.99425287356321834"/>
          <c:h val="0.669986564179477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2022- 2023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8"/>
                <c:pt idx="0">
                  <c:v>ПР 5-9 кл.</c:v>
                </c:pt>
                <c:pt idx="2">
                  <c:v>СР 5-9 кл.</c:v>
                </c:pt>
                <c:pt idx="3">
                  <c:v>СР11 кл.</c:v>
                </c:pt>
                <c:pt idx="4">
                  <c:v>ДР 5-9</c:v>
                </c:pt>
                <c:pt idx="5">
                  <c:v>ДР 11 кл.</c:v>
                </c:pt>
                <c:pt idx="6">
                  <c:v>ВР 5-9 кл</c:v>
                </c:pt>
                <c:pt idx="7">
                  <c:v>ВР11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2" formatCode="0%">
                  <c:v>0.52</c:v>
                </c:pt>
                <c:pt idx="3" formatCode="0%">
                  <c:v>0.60000000000000031</c:v>
                </c:pt>
                <c:pt idx="4" formatCode="0%">
                  <c:v>0.39000000000000018</c:v>
                </c:pt>
                <c:pt idx="5" formatCode="0%">
                  <c:v>0.35000000000000014</c:v>
                </c:pt>
                <c:pt idx="6" formatCode="0%">
                  <c:v>7.0000000000000021E-2</c:v>
                </c:pt>
                <c:pt idx="7" formatCode="0%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2095543619813359E-2"/>
                  <c:y val="-3.96825396825397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2538120054043617E-2"/>
                      <c:h val="6.033745781777277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735632183908056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510905230650462E-2"/>
                  <c:y val="7.93650793650791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325670498084301E-2"/>
                  <c:y val="3.96825396825397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8735632183908056E-2"/>
                  <c:y val="-3.96825396825397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8"/>
                <c:pt idx="0">
                  <c:v>ПР 5-9 кл.</c:v>
                </c:pt>
                <c:pt idx="2">
                  <c:v>СР 5-9 кл.</c:v>
                </c:pt>
                <c:pt idx="3">
                  <c:v>СР11 кл.</c:v>
                </c:pt>
                <c:pt idx="4">
                  <c:v>ДР 5-9</c:v>
                </c:pt>
                <c:pt idx="5">
                  <c:v>ДР 11 кл.</c:v>
                </c:pt>
                <c:pt idx="6">
                  <c:v>ВР 5-9 кл</c:v>
                </c:pt>
                <c:pt idx="7">
                  <c:v>ВР11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%">
                  <c:v>6.0000000000000027E-3</c:v>
                </c:pt>
                <c:pt idx="2" formatCode="0%">
                  <c:v>0.60000000000000031</c:v>
                </c:pt>
                <c:pt idx="3" formatCode="0%">
                  <c:v>0.62000000000000033</c:v>
                </c:pt>
                <c:pt idx="4" formatCode="0%">
                  <c:v>0.34</c:v>
                </c:pt>
                <c:pt idx="5" formatCode="0.00%">
                  <c:v>0.32000000000000017</c:v>
                </c:pt>
                <c:pt idx="6" formatCode="0%">
                  <c:v>4.0000000000000022E-2</c:v>
                </c:pt>
                <c:pt idx="7" formatCode="0%">
                  <c:v>6.0000000000000026E-2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8"/>
                <c:pt idx="0">
                  <c:v>ПР 5-9 кл.</c:v>
                </c:pt>
                <c:pt idx="2">
                  <c:v>СР 5-9 кл.</c:v>
                </c:pt>
                <c:pt idx="3">
                  <c:v>СР11 кл.</c:v>
                </c:pt>
                <c:pt idx="4">
                  <c:v>ДР 5-9</c:v>
                </c:pt>
                <c:pt idx="5">
                  <c:v>ДР 11 кл.</c:v>
                </c:pt>
                <c:pt idx="6">
                  <c:v>ВР 5-9 кл</c:v>
                </c:pt>
                <c:pt idx="7">
                  <c:v>ВР11 кл.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gapWidth val="219"/>
        <c:overlap val="-27"/>
        <c:axId val="89746816"/>
        <c:axId val="90961024"/>
      </c:barChart>
      <c:catAx>
        <c:axId val="89746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961024"/>
        <c:crosses val="autoZero"/>
        <c:auto val="1"/>
        <c:lblAlgn val="ctr"/>
        <c:lblOffset val="100"/>
      </c:catAx>
      <c:valAx>
        <c:axId val="909610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974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2024-02-01T11:31:00Z</dcterms:created>
  <dcterms:modified xsi:type="dcterms:W3CDTF">2024-02-01T11:31:00Z</dcterms:modified>
</cp:coreProperties>
</file>